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43C04" w14:textId="6C56ADC5" w:rsidR="00815CC3" w:rsidRDefault="004D69A0" w:rsidP="00932A32">
      <w:pPr>
        <w:pStyle w:val="Heading1"/>
      </w:pPr>
      <w:r>
        <w:t xml:space="preserve">AHDB </w:t>
      </w:r>
      <w:r w:rsidR="00815CC3">
        <w:t xml:space="preserve">2026 </w:t>
      </w:r>
      <w:r w:rsidR="009F6A72">
        <w:t>Harvest Progress</w:t>
      </w:r>
      <w:r>
        <w:t xml:space="preserve"> Report</w:t>
      </w:r>
    </w:p>
    <w:p w14:paraId="148A666C" w14:textId="33D3B6DF" w:rsidR="00932A32" w:rsidRDefault="009F6A72" w:rsidP="00932A32">
      <w:pPr>
        <w:pStyle w:val="Heading1"/>
      </w:pPr>
      <w:r w:rsidRPr="001331CD">
        <w:rPr>
          <w:rStyle w:val="Heading2Char"/>
        </w:rPr>
        <w:t xml:space="preserve">Report 1 – </w:t>
      </w:r>
      <w:r w:rsidR="00AA636F">
        <w:rPr>
          <w:rStyle w:val="Heading2Char"/>
        </w:rPr>
        <w:t xml:space="preserve">Harvest </w:t>
      </w:r>
      <w:r w:rsidRPr="001331CD">
        <w:rPr>
          <w:rStyle w:val="Heading2Char"/>
        </w:rPr>
        <w:t xml:space="preserve">Week </w:t>
      </w:r>
      <w:r w:rsidR="001B6C56" w:rsidRPr="001331CD">
        <w:rPr>
          <w:rStyle w:val="Heading2Char"/>
        </w:rPr>
        <w:t>3</w:t>
      </w:r>
    </w:p>
    <w:p w14:paraId="671E7120" w14:textId="6595B4C7" w:rsidR="004D69A0" w:rsidRPr="00C82013" w:rsidRDefault="009F6A72" w:rsidP="00547493">
      <w:pPr>
        <w:rPr>
          <w:b/>
          <w:bCs/>
        </w:rPr>
      </w:pPr>
      <w:r w:rsidRPr="00C82013">
        <w:rPr>
          <w:b/>
          <w:bCs/>
        </w:rPr>
        <w:t xml:space="preserve">Week ending </w:t>
      </w:r>
      <w:r w:rsidR="001331CD" w:rsidRPr="00C82013">
        <w:rPr>
          <w:b/>
          <w:bCs/>
        </w:rPr>
        <w:t xml:space="preserve">Monday </w:t>
      </w:r>
      <w:r w:rsidR="0027369E" w:rsidRPr="00C82013">
        <w:rPr>
          <w:b/>
          <w:bCs/>
        </w:rPr>
        <w:t>27</w:t>
      </w:r>
      <w:r w:rsidRPr="00C82013">
        <w:rPr>
          <w:b/>
          <w:bCs/>
        </w:rPr>
        <w:t xml:space="preserve"> July 2026</w:t>
      </w:r>
    </w:p>
    <w:p w14:paraId="1B3A75BA" w14:textId="136886FF" w:rsidR="00547493" w:rsidRDefault="00237AA9" w:rsidP="00547493">
      <w:r>
        <w:t xml:space="preserve">This report provides </w:t>
      </w:r>
      <w:r w:rsidRPr="00EB3062">
        <w:t xml:space="preserve">insights into potential supplies </w:t>
      </w:r>
      <w:r>
        <w:t>this</w:t>
      </w:r>
      <w:r w:rsidRPr="00EB3062">
        <w:t xml:space="preserve"> marketing season</w:t>
      </w:r>
      <w:r>
        <w:t xml:space="preserve"> to </w:t>
      </w:r>
      <w:r w:rsidRPr="00EB3062">
        <w:t xml:space="preserve">help inform crop marketing </w:t>
      </w:r>
      <w:r>
        <w:t>decisions</w:t>
      </w:r>
      <w:r w:rsidRPr="00EB3062">
        <w:t>.</w:t>
      </w:r>
    </w:p>
    <w:p w14:paraId="1C59158C" w14:textId="40BA6475" w:rsidR="001B6C56" w:rsidRDefault="00EB3062" w:rsidP="00547493">
      <w:r w:rsidRPr="00EB3062">
        <w:t>Th</w:t>
      </w:r>
      <w:r>
        <w:t xml:space="preserve">is is the </w:t>
      </w:r>
      <w:r w:rsidRPr="005D3DBA">
        <w:t>first</w:t>
      </w:r>
      <w:r>
        <w:t xml:space="preserve"> of four reports on </w:t>
      </w:r>
      <w:r w:rsidR="001331CD">
        <w:t xml:space="preserve">harvest 2026. </w:t>
      </w:r>
      <w:r w:rsidR="009722D2">
        <w:t xml:space="preserve">It is produced with data collected by The Andersons Centre and compiled by AHDB.  </w:t>
      </w:r>
      <w:r w:rsidR="007C1BC8">
        <w:t xml:space="preserve">A </w:t>
      </w:r>
      <w:r w:rsidR="007C1BC8" w:rsidRPr="005D3DBA">
        <w:t>survey of 60 farms</w:t>
      </w:r>
      <w:r w:rsidR="007C1BC8">
        <w:t xml:space="preserve"> gives a view on harvest</w:t>
      </w:r>
      <w:r>
        <w:t xml:space="preserve"> progression, yields</w:t>
      </w:r>
      <w:r w:rsidR="0026132A">
        <w:t>,</w:t>
      </w:r>
      <w:r>
        <w:t xml:space="preserve"> and moisture contents</w:t>
      </w:r>
      <w:r w:rsidR="001331CD">
        <w:t xml:space="preserve">, while a panel of merchants offer </w:t>
      </w:r>
      <w:r w:rsidRPr="00EB3062">
        <w:t>insight</w:t>
      </w:r>
      <w:r w:rsidR="001331CD">
        <w:t>s</w:t>
      </w:r>
      <w:r w:rsidRPr="00EB3062">
        <w:t xml:space="preserve"> into the </w:t>
      </w:r>
      <w:r>
        <w:t xml:space="preserve">quality of </w:t>
      </w:r>
      <w:r w:rsidR="001331CD">
        <w:t>crops</w:t>
      </w:r>
      <w:r w:rsidRPr="00EB3062">
        <w:t xml:space="preserve">. </w:t>
      </w:r>
      <w:r w:rsidR="009D6037" w:rsidRPr="009D6037">
        <w:t>Please be aware that earlier reports</w:t>
      </w:r>
      <w:r w:rsidR="002D45F4">
        <w:t xml:space="preserve"> in this series</w:t>
      </w:r>
      <w:r w:rsidR="009D6037" w:rsidRPr="009D6037">
        <w:t xml:space="preserve"> will include data from fewer farms and less of the country than later reports. As a result, earlier reports are subject to more uncertainty.</w:t>
      </w:r>
    </w:p>
    <w:p w14:paraId="5846D2FC" w14:textId="1834F7E4" w:rsidR="007137DD" w:rsidRDefault="00C301E7" w:rsidP="00547493">
      <w:r w:rsidRPr="00C301E7">
        <w:t xml:space="preserve">This harvest report is based on a sample survey of farms across all regions of the UK. While every effort is made to ensure the results are representative of both regional and national harvest trends, individual farm performance may differ due to local growing conditions and management practices. Average yields provide a useful indication of national performance, but they mask considerable variation between regions, farms and soil types. </w:t>
      </w:r>
    </w:p>
    <w:p w14:paraId="2A40BA13" w14:textId="713D5084" w:rsidR="00C301E7" w:rsidRDefault="00C301E7" w:rsidP="00547493">
      <w:r w:rsidRPr="00C301E7">
        <w:t>This season, differences in rainfall and soil moisture retention have had a major influence on crop performance, with lighter soils generally more affected by prolonged dry conditions than heavier land. As a result, headline yield figures can conceal the challenging season experienced by many growers, some of whom have reported significantly below-average yields.</w:t>
      </w:r>
      <w:r>
        <w:t xml:space="preserve"> </w:t>
      </w:r>
    </w:p>
    <w:p w14:paraId="38FA67C0" w14:textId="67CFCEE3" w:rsidR="009722D2" w:rsidRDefault="009722D2" w:rsidP="00547493">
      <w:r>
        <w:t>These harvest progress reports are separate from AHDB's Recommended List Harvest Results, which are based on data gathered from official variety trials.</w:t>
      </w:r>
    </w:p>
    <w:p w14:paraId="712C654F" w14:textId="38FD5C07" w:rsidR="00352C80" w:rsidRDefault="009722D2" w:rsidP="00260496">
      <w:r>
        <w:t>Grain and oilseed yields are based on farmer-reported figures. To estimate regional yields, the percentage difference between each sample farm's 2026 harvest yield and its own five-year average is applied to the corresponding regional five-year average yield published by Defra. Where required, yields are adjusted to a standard moisture content of 14.5% for cereals and 8.0% for oilseed rape. Yields reported below these moisture thresholds are not adjusted. This methodology is consistent with that used in Defra's June Agricultural Survey.</w:t>
      </w:r>
    </w:p>
    <w:p w14:paraId="74A88A34" w14:textId="77777777" w:rsidR="00547493" w:rsidRDefault="00547493" w:rsidP="00547493"/>
    <w:p w14:paraId="01644129" w14:textId="77777777" w:rsidR="00547493" w:rsidRDefault="00547493" w:rsidP="00547493"/>
    <w:p w14:paraId="576FBDEA" w14:textId="77777777" w:rsidR="00547493" w:rsidRDefault="00547493" w:rsidP="00547493"/>
    <w:p w14:paraId="43365F3E" w14:textId="77777777" w:rsidR="00547493" w:rsidRDefault="00547493" w:rsidP="00547493"/>
    <w:p w14:paraId="0576F64A" w14:textId="77777777" w:rsidR="00547493" w:rsidRPr="00547493" w:rsidRDefault="00547493" w:rsidP="00547493"/>
    <w:p w14:paraId="6CC3E6B0" w14:textId="77777777" w:rsidR="00260496" w:rsidRDefault="00260496" w:rsidP="00801124">
      <w:pPr>
        <w:pStyle w:val="Heading2"/>
      </w:pPr>
    </w:p>
    <w:p w14:paraId="0DDCFBE6" w14:textId="6AC0427F" w:rsidR="00B31E1F" w:rsidRPr="00801124" w:rsidRDefault="009F6A72" w:rsidP="00801124">
      <w:pPr>
        <w:pStyle w:val="Heading2"/>
      </w:pPr>
      <w:r w:rsidRPr="00801124">
        <w:lastRenderedPageBreak/>
        <w:t>Overview</w:t>
      </w:r>
    </w:p>
    <w:p w14:paraId="4BFBED23" w14:textId="4F1E5A6D" w:rsidR="009722D2" w:rsidRDefault="009722D2" w:rsidP="009722D2">
      <w:r>
        <w:t xml:space="preserve">Harvest progress has been </w:t>
      </w:r>
      <w:r w:rsidR="00DE67F2">
        <w:t>quick</w:t>
      </w:r>
      <w:r>
        <w:t xml:space="preserve"> and generally uncomplicated across most regions. However, wheat yields have been disappointing to date, reflecting another season in which rainfall has been limited since spring.</w:t>
      </w:r>
    </w:p>
    <w:p w14:paraId="1A4A236A" w14:textId="0449B41F" w:rsidR="009722D2" w:rsidRDefault="009722D2" w:rsidP="009722D2">
      <w:r>
        <w:t>Although average yields are lower than expected, there is considerable variation between farms. Several factors appear to be contributing to these differences, including:</w:t>
      </w:r>
    </w:p>
    <w:p w14:paraId="293D64F6" w14:textId="77777777" w:rsidR="009722D2" w:rsidRDefault="009722D2" w:rsidP="009722D2">
      <w:pPr>
        <w:pStyle w:val="ListParagraph"/>
        <w:numPr>
          <w:ilvl w:val="0"/>
          <w:numId w:val="40"/>
        </w:numPr>
      </w:pPr>
      <w:r>
        <w:t>Soil type and its ability to retain moisture</w:t>
      </w:r>
    </w:p>
    <w:p w14:paraId="335707D6" w14:textId="77777777" w:rsidR="009722D2" w:rsidRDefault="009722D2" w:rsidP="009722D2">
      <w:pPr>
        <w:pStyle w:val="ListParagraph"/>
        <w:numPr>
          <w:ilvl w:val="0"/>
          <w:numId w:val="40"/>
        </w:numPr>
      </w:pPr>
      <w:r>
        <w:t>Drilling date</w:t>
      </w:r>
    </w:p>
    <w:p w14:paraId="2CD467BF" w14:textId="77777777" w:rsidR="009722D2" w:rsidRDefault="009722D2" w:rsidP="009722D2">
      <w:pPr>
        <w:pStyle w:val="ListParagraph"/>
        <w:numPr>
          <w:ilvl w:val="0"/>
          <w:numId w:val="40"/>
        </w:numPr>
      </w:pPr>
      <w:r>
        <w:t>Use of organic fertilisers</w:t>
      </w:r>
    </w:p>
    <w:p w14:paraId="6B9CDD68" w14:textId="77777777" w:rsidR="009722D2" w:rsidRDefault="009722D2" w:rsidP="009722D2">
      <w:pPr>
        <w:pStyle w:val="ListParagraph"/>
        <w:numPr>
          <w:ilvl w:val="0"/>
          <w:numId w:val="40"/>
        </w:numPr>
      </w:pPr>
      <w:r>
        <w:t>Previous cropping history</w:t>
      </w:r>
    </w:p>
    <w:p w14:paraId="7BE6C282" w14:textId="77777777" w:rsidR="009722D2" w:rsidRDefault="009722D2" w:rsidP="009722D2">
      <w:pPr>
        <w:pStyle w:val="ListParagraph"/>
        <w:numPr>
          <w:ilvl w:val="0"/>
          <w:numId w:val="40"/>
        </w:numPr>
      </w:pPr>
      <w:r>
        <w:t>Variety choice and seed type</w:t>
      </w:r>
    </w:p>
    <w:p w14:paraId="5EC0EC70" w14:textId="77777777" w:rsidR="009722D2" w:rsidRDefault="009722D2" w:rsidP="009722D2"/>
    <w:p w14:paraId="06D394B5" w14:textId="2A3B5E3A" w:rsidR="0027369E" w:rsidRDefault="009722D2" w:rsidP="009722D2">
      <w:r>
        <w:t>As a result, farm performance has varied significantly, with some growers achieving yields close to, or even above, their long-term average, while others have seen more substantial reductions.</w:t>
      </w:r>
    </w:p>
    <w:p w14:paraId="609D9BB3" w14:textId="19D2F2EB" w:rsidR="009F6A72" w:rsidRPr="007823EB" w:rsidRDefault="009F6A72" w:rsidP="009F6A72">
      <w:pPr>
        <w:rPr>
          <w:b/>
          <w:bCs/>
        </w:rPr>
      </w:pPr>
      <w:r w:rsidRPr="006E20FC">
        <w:rPr>
          <w:b/>
          <w:bCs/>
        </w:rPr>
        <w:t>Table 1. UK harvest progress</w:t>
      </w:r>
      <w:r w:rsidR="0027369E" w:rsidRPr="006E20FC">
        <w:rPr>
          <w:b/>
          <w:bCs/>
        </w:rPr>
        <w:t xml:space="preserve"> and yields reported up to 27 July (week 3)</w:t>
      </w:r>
    </w:p>
    <w:tbl>
      <w:tblPr>
        <w:tblStyle w:val="TableGrid"/>
        <w:tblW w:w="5000" w:type="pct"/>
        <w:tblLook w:val="04A0" w:firstRow="1" w:lastRow="0" w:firstColumn="1" w:lastColumn="0" w:noHBand="0" w:noVBand="1"/>
      </w:tblPr>
      <w:tblGrid>
        <w:gridCol w:w="1662"/>
        <w:gridCol w:w="1660"/>
        <w:gridCol w:w="1661"/>
        <w:gridCol w:w="1661"/>
        <w:gridCol w:w="1661"/>
        <w:gridCol w:w="1663"/>
      </w:tblGrid>
      <w:tr w:rsidR="0053538E" w14:paraId="65753200" w14:textId="77777777" w:rsidTr="0027369E">
        <w:tc>
          <w:tcPr>
            <w:tcW w:w="834" w:type="pct"/>
            <w:shd w:val="clear" w:color="auto" w:fill="FFFFFF" w:themeFill="background1"/>
            <w:vAlign w:val="center"/>
          </w:tcPr>
          <w:p w14:paraId="196B13B2" w14:textId="0147AB54" w:rsidR="0053538E" w:rsidRPr="00D50AC7" w:rsidRDefault="0053538E" w:rsidP="00F8475F">
            <w:pPr>
              <w:pStyle w:val="Tableheading"/>
            </w:pPr>
            <w:r w:rsidRPr="00D50AC7">
              <w:t>Crop</w:t>
            </w:r>
          </w:p>
        </w:tc>
        <w:tc>
          <w:tcPr>
            <w:tcW w:w="833" w:type="pct"/>
            <w:shd w:val="clear" w:color="auto" w:fill="FFFFFF" w:themeFill="background1"/>
            <w:vAlign w:val="center"/>
          </w:tcPr>
          <w:p w14:paraId="3BDF5C32" w14:textId="049CFEDF" w:rsidR="0053538E" w:rsidRDefault="0053538E" w:rsidP="00F8475F">
            <w:pPr>
              <w:pStyle w:val="Tableheading"/>
            </w:pPr>
            <w:r>
              <w:t xml:space="preserve">Harvest </w:t>
            </w:r>
            <w:r w:rsidR="0027369E">
              <w:t>2</w:t>
            </w:r>
            <w:r>
              <w:t>026</w:t>
            </w:r>
            <w:r w:rsidR="0027369E">
              <w:t xml:space="preserve">: </w:t>
            </w:r>
            <w:r>
              <w:t>% complete</w:t>
            </w:r>
          </w:p>
        </w:tc>
        <w:tc>
          <w:tcPr>
            <w:tcW w:w="833" w:type="pct"/>
            <w:shd w:val="clear" w:color="auto" w:fill="FFFFFF" w:themeFill="background1"/>
            <w:vAlign w:val="center"/>
          </w:tcPr>
          <w:p w14:paraId="02E0BD6A" w14:textId="085F54C2" w:rsidR="0053538E" w:rsidRDefault="0053538E" w:rsidP="00F8475F">
            <w:pPr>
              <w:pStyle w:val="Tableheading"/>
            </w:pPr>
            <w:r>
              <w:t>Harvest 2026</w:t>
            </w:r>
            <w:r w:rsidR="0027369E">
              <w:t>:</w:t>
            </w:r>
            <w:r>
              <w:t xml:space="preserve"> </w:t>
            </w:r>
            <w:r w:rsidR="0027369E">
              <w:t>e</w:t>
            </w:r>
            <w:r>
              <w:t>stimated UK average yield to date, t/ha</w:t>
            </w:r>
            <w:r w:rsidR="004726E3">
              <w:rPr>
                <w:vertAlign w:val="superscript"/>
              </w:rPr>
              <w:t>3</w:t>
            </w:r>
          </w:p>
        </w:tc>
        <w:tc>
          <w:tcPr>
            <w:tcW w:w="833" w:type="pct"/>
            <w:shd w:val="clear" w:color="auto" w:fill="FFFFFF" w:themeFill="background1"/>
            <w:vAlign w:val="center"/>
          </w:tcPr>
          <w:p w14:paraId="02CF376B" w14:textId="7C3B6BCF" w:rsidR="0053538E" w:rsidRDefault="00C92D6E" w:rsidP="00F8475F">
            <w:pPr>
              <w:pStyle w:val="Tableheading"/>
            </w:pPr>
            <w:r>
              <w:t xml:space="preserve">Historical yields: </w:t>
            </w:r>
            <w:r w:rsidR="0027369E">
              <w:t xml:space="preserve">UK </w:t>
            </w:r>
            <w:r w:rsidR="0053538E">
              <w:t>2025 average, t/ha</w:t>
            </w:r>
          </w:p>
        </w:tc>
        <w:tc>
          <w:tcPr>
            <w:tcW w:w="833" w:type="pct"/>
            <w:shd w:val="clear" w:color="auto" w:fill="FFFFFF" w:themeFill="background1"/>
            <w:vAlign w:val="center"/>
          </w:tcPr>
          <w:p w14:paraId="628DC848" w14:textId="25D5200D" w:rsidR="0053538E" w:rsidRDefault="00C92D6E" w:rsidP="00F8475F">
            <w:pPr>
              <w:pStyle w:val="Tableheading"/>
            </w:pPr>
            <w:r>
              <w:t xml:space="preserve">Historical yields: </w:t>
            </w:r>
            <w:r w:rsidR="0027369E">
              <w:t xml:space="preserve">UK </w:t>
            </w:r>
            <w:r w:rsidR="0053538E">
              <w:t>10-year average, t/ha</w:t>
            </w:r>
          </w:p>
        </w:tc>
        <w:tc>
          <w:tcPr>
            <w:tcW w:w="834" w:type="pct"/>
            <w:shd w:val="clear" w:color="auto" w:fill="FFFFFF" w:themeFill="background1"/>
            <w:vAlign w:val="center"/>
          </w:tcPr>
          <w:p w14:paraId="74495CC6" w14:textId="6AAE4470" w:rsidR="0053538E" w:rsidRDefault="00C92D6E" w:rsidP="00F8475F">
            <w:pPr>
              <w:pStyle w:val="Tableheading"/>
            </w:pPr>
            <w:r>
              <w:t xml:space="preserve">Historical yields: </w:t>
            </w:r>
            <w:r w:rsidR="0027369E">
              <w:t xml:space="preserve">UK </w:t>
            </w:r>
            <w:r w:rsidR="0053538E">
              <w:t>10-</w:t>
            </w:r>
            <w:r w:rsidR="006D1765">
              <w:t xml:space="preserve">year </w:t>
            </w:r>
            <w:r w:rsidR="0027369E">
              <w:t>range</w:t>
            </w:r>
            <w:r w:rsidR="0053538E">
              <w:t>, t/ha</w:t>
            </w:r>
          </w:p>
        </w:tc>
      </w:tr>
      <w:tr w:rsidR="0027369E" w14:paraId="55FFF8E6" w14:textId="77777777" w:rsidTr="0027369E">
        <w:tc>
          <w:tcPr>
            <w:tcW w:w="834" w:type="pct"/>
            <w:vAlign w:val="center"/>
          </w:tcPr>
          <w:p w14:paraId="5C0C2422" w14:textId="11B59AC2" w:rsidR="0027369E" w:rsidRDefault="0027369E" w:rsidP="0027369E">
            <w:pPr>
              <w:pStyle w:val="Table-Body-leftaligned"/>
            </w:pPr>
            <w:r>
              <w:t>Wheat</w:t>
            </w:r>
          </w:p>
        </w:tc>
        <w:tc>
          <w:tcPr>
            <w:tcW w:w="833" w:type="pct"/>
          </w:tcPr>
          <w:p w14:paraId="58D30909" w14:textId="13F53F53" w:rsidR="0027369E" w:rsidRPr="00CC4743" w:rsidRDefault="006E20FC" w:rsidP="0027369E">
            <w:pPr>
              <w:pStyle w:val="Table-Body-centred"/>
            </w:pPr>
            <w:r>
              <w:t>54</w:t>
            </w:r>
            <w:r w:rsidR="0027369E">
              <w:t>%</w:t>
            </w:r>
          </w:p>
        </w:tc>
        <w:tc>
          <w:tcPr>
            <w:tcW w:w="833" w:type="pct"/>
          </w:tcPr>
          <w:p w14:paraId="330E928F" w14:textId="7CCA3BD7" w:rsidR="0027369E" w:rsidRPr="00CC4743" w:rsidRDefault="006E20FC" w:rsidP="0027369E">
            <w:pPr>
              <w:pStyle w:val="Table-Body-centred"/>
            </w:pPr>
            <w:r>
              <w:t>6.8</w:t>
            </w:r>
          </w:p>
        </w:tc>
        <w:tc>
          <w:tcPr>
            <w:tcW w:w="833" w:type="pct"/>
          </w:tcPr>
          <w:p w14:paraId="51194E31" w14:textId="27B20AE9" w:rsidR="0027369E" w:rsidRPr="00CC4743" w:rsidRDefault="0027369E" w:rsidP="0027369E">
            <w:pPr>
              <w:pStyle w:val="Table-Body-centred"/>
            </w:pPr>
            <w:r w:rsidRPr="00E168E5">
              <w:t>7.2</w:t>
            </w:r>
          </w:p>
        </w:tc>
        <w:tc>
          <w:tcPr>
            <w:tcW w:w="833" w:type="pct"/>
          </w:tcPr>
          <w:p w14:paraId="52D98A43" w14:textId="745962BC" w:rsidR="0027369E" w:rsidRPr="00CC4743" w:rsidRDefault="0027369E" w:rsidP="0027369E">
            <w:pPr>
              <w:pStyle w:val="Table-Body-centred"/>
            </w:pPr>
            <w:r w:rsidRPr="00E168E5">
              <w:t>7.9</w:t>
            </w:r>
          </w:p>
        </w:tc>
        <w:tc>
          <w:tcPr>
            <w:tcW w:w="834" w:type="pct"/>
          </w:tcPr>
          <w:p w14:paraId="7E9A0BB8" w14:textId="242DBB30" w:rsidR="0027369E" w:rsidRPr="00CC4743" w:rsidRDefault="0027369E" w:rsidP="0027369E">
            <w:pPr>
              <w:pStyle w:val="Table-Body-centred"/>
            </w:pPr>
            <w:r w:rsidRPr="00E168E5">
              <w:t>7.0-8.9</w:t>
            </w:r>
          </w:p>
        </w:tc>
      </w:tr>
      <w:tr w:rsidR="0027369E" w14:paraId="2AEAA4D3" w14:textId="77777777" w:rsidTr="0027369E">
        <w:tc>
          <w:tcPr>
            <w:tcW w:w="834" w:type="pct"/>
            <w:vAlign w:val="center"/>
          </w:tcPr>
          <w:p w14:paraId="57FC7994" w14:textId="77777777" w:rsidR="0027369E" w:rsidRDefault="0027369E" w:rsidP="0027369E">
            <w:pPr>
              <w:pStyle w:val="Table-Body-leftaligned"/>
            </w:pPr>
            <w:r w:rsidRPr="008B4A38">
              <w:t>Winter barley</w:t>
            </w:r>
          </w:p>
        </w:tc>
        <w:tc>
          <w:tcPr>
            <w:tcW w:w="833" w:type="pct"/>
          </w:tcPr>
          <w:p w14:paraId="0BD0FD6F" w14:textId="1EFEFB68" w:rsidR="0027369E" w:rsidRPr="00CC4743" w:rsidRDefault="006E20FC" w:rsidP="0027369E">
            <w:pPr>
              <w:pStyle w:val="Table-Body-centred"/>
            </w:pPr>
            <w:r>
              <w:t>95</w:t>
            </w:r>
            <w:r w:rsidR="0027369E">
              <w:t>%</w:t>
            </w:r>
          </w:p>
        </w:tc>
        <w:tc>
          <w:tcPr>
            <w:tcW w:w="833" w:type="pct"/>
          </w:tcPr>
          <w:p w14:paraId="6B97368E" w14:textId="68B54374" w:rsidR="0027369E" w:rsidRPr="00CC4743" w:rsidRDefault="006E20FC" w:rsidP="0027369E">
            <w:pPr>
              <w:pStyle w:val="Table-Body-centred"/>
            </w:pPr>
            <w:r>
              <w:t>6.8</w:t>
            </w:r>
          </w:p>
        </w:tc>
        <w:tc>
          <w:tcPr>
            <w:tcW w:w="833" w:type="pct"/>
          </w:tcPr>
          <w:p w14:paraId="2314DE5F" w14:textId="0972E1B4" w:rsidR="0027369E" w:rsidRPr="00CC4743" w:rsidRDefault="0027369E" w:rsidP="0027369E">
            <w:pPr>
              <w:pStyle w:val="Table-Body-centred"/>
            </w:pPr>
            <w:r w:rsidRPr="00E168E5">
              <w:t>6.8</w:t>
            </w:r>
          </w:p>
        </w:tc>
        <w:tc>
          <w:tcPr>
            <w:tcW w:w="833" w:type="pct"/>
          </w:tcPr>
          <w:p w14:paraId="72A3B4DB" w14:textId="174971E3" w:rsidR="0027369E" w:rsidRPr="00CC4743" w:rsidRDefault="0027369E" w:rsidP="0027369E">
            <w:pPr>
              <w:pStyle w:val="Table-Body-centred"/>
            </w:pPr>
            <w:r w:rsidRPr="00E168E5">
              <w:t>6.9</w:t>
            </w:r>
          </w:p>
        </w:tc>
        <w:tc>
          <w:tcPr>
            <w:tcW w:w="834" w:type="pct"/>
          </w:tcPr>
          <w:p w14:paraId="0D5E274E" w14:textId="77A2CD7B" w:rsidR="0027369E" w:rsidRPr="00CC4743" w:rsidRDefault="0027369E" w:rsidP="0027369E">
            <w:pPr>
              <w:pStyle w:val="Table-Body-centred"/>
            </w:pPr>
            <w:r w:rsidRPr="00E168E5">
              <w:t>6.2-7.8</w:t>
            </w:r>
          </w:p>
        </w:tc>
      </w:tr>
      <w:tr w:rsidR="0027369E" w14:paraId="6638496D" w14:textId="77777777" w:rsidTr="0027369E">
        <w:tc>
          <w:tcPr>
            <w:tcW w:w="834" w:type="pct"/>
            <w:vAlign w:val="center"/>
          </w:tcPr>
          <w:p w14:paraId="06C1FD36" w14:textId="2F0C62E0" w:rsidR="0027369E" w:rsidRDefault="0027369E" w:rsidP="0027369E">
            <w:pPr>
              <w:pStyle w:val="Table-Body-leftaligned"/>
            </w:pPr>
            <w:r>
              <w:t>Spring barley</w:t>
            </w:r>
          </w:p>
        </w:tc>
        <w:tc>
          <w:tcPr>
            <w:tcW w:w="833" w:type="pct"/>
          </w:tcPr>
          <w:p w14:paraId="5B1BA9D4" w14:textId="04BA8ADD" w:rsidR="0027369E" w:rsidRPr="00CC4743" w:rsidRDefault="006E20FC" w:rsidP="0027369E">
            <w:pPr>
              <w:pStyle w:val="Table-Body-centred"/>
            </w:pPr>
            <w:r>
              <w:t>8</w:t>
            </w:r>
            <w:r w:rsidR="0027369E">
              <w:t>%</w:t>
            </w:r>
          </w:p>
        </w:tc>
        <w:tc>
          <w:tcPr>
            <w:tcW w:w="833" w:type="pct"/>
          </w:tcPr>
          <w:p w14:paraId="4F4F001C" w14:textId="645F9FDA" w:rsidR="0027369E" w:rsidRPr="00CC4743" w:rsidRDefault="006E20FC" w:rsidP="0027369E">
            <w:pPr>
              <w:pStyle w:val="Table-Body-centred"/>
            </w:pPr>
            <w:r>
              <w:t>5.3</w:t>
            </w:r>
          </w:p>
        </w:tc>
        <w:tc>
          <w:tcPr>
            <w:tcW w:w="833" w:type="pct"/>
          </w:tcPr>
          <w:p w14:paraId="24C400B3" w14:textId="3BB1D47B" w:rsidR="0027369E" w:rsidRPr="00CC4743" w:rsidRDefault="0027369E" w:rsidP="0027369E">
            <w:pPr>
              <w:pStyle w:val="Table-Body-centred"/>
            </w:pPr>
            <w:r w:rsidRPr="00E168E5">
              <w:t>5.4</w:t>
            </w:r>
          </w:p>
        </w:tc>
        <w:tc>
          <w:tcPr>
            <w:tcW w:w="833" w:type="pct"/>
          </w:tcPr>
          <w:p w14:paraId="0E5B944B" w14:textId="303142A2" w:rsidR="0027369E" w:rsidRPr="00CC4743" w:rsidRDefault="0027369E" w:rsidP="0027369E">
            <w:pPr>
              <w:pStyle w:val="Table-Body-centred"/>
            </w:pPr>
            <w:r w:rsidRPr="00E168E5">
              <w:t>5.7</w:t>
            </w:r>
          </w:p>
        </w:tc>
        <w:tc>
          <w:tcPr>
            <w:tcW w:w="834" w:type="pct"/>
          </w:tcPr>
          <w:p w14:paraId="6A54BCBD" w14:textId="6CD6136C" w:rsidR="0027369E" w:rsidRPr="00CC4743" w:rsidRDefault="0027369E" w:rsidP="0027369E">
            <w:pPr>
              <w:pStyle w:val="Table-Body-centred"/>
            </w:pPr>
            <w:r w:rsidRPr="00E168E5">
              <w:t>5.2-6.3</w:t>
            </w:r>
          </w:p>
        </w:tc>
      </w:tr>
      <w:tr w:rsidR="0027369E" w14:paraId="503B395F" w14:textId="77777777" w:rsidTr="0027369E">
        <w:tc>
          <w:tcPr>
            <w:tcW w:w="834" w:type="pct"/>
            <w:vAlign w:val="center"/>
          </w:tcPr>
          <w:p w14:paraId="1865D0EA" w14:textId="7BB650E4" w:rsidR="0027369E" w:rsidRDefault="0027369E" w:rsidP="0027369E">
            <w:pPr>
              <w:pStyle w:val="Table-Body-leftaligned"/>
            </w:pPr>
            <w:r w:rsidRPr="008B4A38">
              <w:t>Winter OSR</w:t>
            </w:r>
            <w:r w:rsidR="003A4216" w:rsidRPr="00547493">
              <w:rPr>
                <w:vertAlign w:val="superscript"/>
              </w:rPr>
              <w:t>1</w:t>
            </w:r>
          </w:p>
        </w:tc>
        <w:tc>
          <w:tcPr>
            <w:tcW w:w="833" w:type="pct"/>
          </w:tcPr>
          <w:p w14:paraId="150C4D38" w14:textId="208A58D8" w:rsidR="0027369E" w:rsidRPr="00CC4743" w:rsidRDefault="006E20FC" w:rsidP="0027369E">
            <w:pPr>
              <w:pStyle w:val="Table-Body-centred"/>
            </w:pPr>
            <w:r>
              <w:t>73</w:t>
            </w:r>
            <w:r w:rsidR="0027369E">
              <w:t>%</w:t>
            </w:r>
          </w:p>
        </w:tc>
        <w:tc>
          <w:tcPr>
            <w:tcW w:w="833" w:type="pct"/>
          </w:tcPr>
          <w:p w14:paraId="13FB1744" w14:textId="1C519FB5" w:rsidR="0027369E" w:rsidRPr="00CC4743" w:rsidRDefault="006E20FC" w:rsidP="0027369E">
            <w:pPr>
              <w:pStyle w:val="Table-Body-centred"/>
            </w:pPr>
            <w:r>
              <w:t>3.9</w:t>
            </w:r>
          </w:p>
        </w:tc>
        <w:tc>
          <w:tcPr>
            <w:tcW w:w="833" w:type="pct"/>
          </w:tcPr>
          <w:p w14:paraId="22B84ED7" w14:textId="6BB3F684" w:rsidR="0027369E" w:rsidRPr="00CC4743" w:rsidRDefault="0027369E" w:rsidP="0027369E">
            <w:pPr>
              <w:pStyle w:val="Table-Body-centred"/>
            </w:pPr>
            <w:r w:rsidRPr="00E168E5">
              <w:t>3.7</w:t>
            </w:r>
          </w:p>
        </w:tc>
        <w:tc>
          <w:tcPr>
            <w:tcW w:w="833" w:type="pct"/>
          </w:tcPr>
          <w:p w14:paraId="13B55E5B" w14:textId="72050F86" w:rsidR="0027369E" w:rsidRPr="00CC4743" w:rsidRDefault="0027369E" w:rsidP="0027369E">
            <w:pPr>
              <w:pStyle w:val="Table-Body-centred"/>
            </w:pPr>
            <w:r w:rsidRPr="00E168E5">
              <w:t>3.3</w:t>
            </w:r>
          </w:p>
        </w:tc>
        <w:tc>
          <w:tcPr>
            <w:tcW w:w="834" w:type="pct"/>
          </w:tcPr>
          <w:p w14:paraId="2FF19124" w14:textId="47318556" w:rsidR="0027369E" w:rsidRPr="00CC4743" w:rsidRDefault="0027369E" w:rsidP="0027369E">
            <w:pPr>
              <w:pStyle w:val="Table-Body-centred"/>
            </w:pPr>
            <w:r w:rsidRPr="00E168E5">
              <w:t>2.7-3.9</w:t>
            </w:r>
          </w:p>
        </w:tc>
      </w:tr>
      <w:tr w:rsidR="0027369E" w14:paraId="3C6606B8" w14:textId="77777777" w:rsidTr="0027369E">
        <w:tc>
          <w:tcPr>
            <w:tcW w:w="834" w:type="pct"/>
          </w:tcPr>
          <w:p w14:paraId="0B14DA0A" w14:textId="52A62552" w:rsidR="0027369E" w:rsidRPr="008B4A38" w:rsidRDefault="0027369E" w:rsidP="0027369E">
            <w:pPr>
              <w:pStyle w:val="Table-Body-leftaligned"/>
            </w:pPr>
            <w:r>
              <w:t>Oats</w:t>
            </w:r>
            <w:r w:rsidR="004A0BBF" w:rsidRPr="00547493">
              <w:rPr>
                <w:vertAlign w:val="superscript"/>
              </w:rPr>
              <w:t>2</w:t>
            </w:r>
          </w:p>
        </w:tc>
        <w:tc>
          <w:tcPr>
            <w:tcW w:w="833" w:type="pct"/>
          </w:tcPr>
          <w:p w14:paraId="39FD7405" w14:textId="457A1D49" w:rsidR="0027369E" w:rsidRPr="00CC4743" w:rsidRDefault="006E20FC" w:rsidP="0027369E">
            <w:pPr>
              <w:pStyle w:val="Table-Body-centred"/>
            </w:pPr>
            <w:r>
              <w:t>32</w:t>
            </w:r>
            <w:r w:rsidR="0027369E">
              <w:t>%</w:t>
            </w:r>
          </w:p>
        </w:tc>
        <w:tc>
          <w:tcPr>
            <w:tcW w:w="833" w:type="pct"/>
          </w:tcPr>
          <w:p w14:paraId="4B58BB1C" w14:textId="65083D61" w:rsidR="0027369E" w:rsidRPr="00CC4743" w:rsidRDefault="006E20FC" w:rsidP="0027369E">
            <w:pPr>
              <w:pStyle w:val="Table-Body-centred"/>
            </w:pPr>
            <w:r>
              <w:t>4.9</w:t>
            </w:r>
          </w:p>
        </w:tc>
        <w:tc>
          <w:tcPr>
            <w:tcW w:w="833" w:type="pct"/>
          </w:tcPr>
          <w:p w14:paraId="260EEC1A" w14:textId="51D4FF3F" w:rsidR="0027369E" w:rsidRPr="00CC4743" w:rsidRDefault="0027369E" w:rsidP="0027369E">
            <w:pPr>
              <w:pStyle w:val="Table-Body-centred"/>
            </w:pPr>
            <w:r w:rsidRPr="00E168E5">
              <w:t>4.9</w:t>
            </w:r>
          </w:p>
        </w:tc>
        <w:tc>
          <w:tcPr>
            <w:tcW w:w="833" w:type="pct"/>
          </w:tcPr>
          <w:p w14:paraId="25846D80" w14:textId="7350E6E8" w:rsidR="0027369E" w:rsidRPr="00CC4743" w:rsidRDefault="0027369E" w:rsidP="0027369E">
            <w:pPr>
              <w:pStyle w:val="Table-Body-centred"/>
            </w:pPr>
            <w:r w:rsidRPr="00E168E5">
              <w:t>5.4</w:t>
            </w:r>
          </w:p>
        </w:tc>
        <w:tc>
          <w:tcPr>
            <w:tcW w:w="834" w:type="pct"/>
          </w:tcPr>
          <w:p w14:paraId="646988FC" w14:textId="01B73604" w:rsidR="0027369E" w:rsidRPr="00CC4743" w:rsidRDefault="0027369E" w:rsidP="0027369E">
            <w:pPr>
              <w:pStyle w:val="Table-Body-centred"/>
            </w:pPr>
            <w:r w:rsidRPr="00E168E5">
              <w:t>4.9-5.9</w:t>
            </w:r>
          </w:p>
        </w:tc>
      </w:tr>
    </w:tbl>
    <w:p w14:paraId="7F066678" w14:textId="77777777" w:rsidR="009F6A72" w:rsidRDefault="009F6A72" w:rsidP="009F6A72">
      <w:pPr>
        <w:spacing w:after="0"/>
      </w:pPr>
    </w:p>
    <w:p w14:paraId="471B836E" w14:textId="11223758" w:rsidR="00877908" w:rsidRDefault="00B83569" w:rsidP="009F6A72">
      <w:pPr>
        <w:pStyle w:val="Source"/>
        <w:rPr>
          <w:i/>
          <w:iCs/>
        </w:rPr>
      </w:pPr>
      <w:r w:rsidRPr="00547493">
        <w:rPr>
          <w:i/>
          <w:iCs/>
          <w:vertAlign w:val="superscript"/>
        </w:rPr>
        <w:t>1</w:t>
      </w:r>
      <w:r w:rsidR="00877908">
        <w:rPr>
          <w:i/>
          <w:iCs/>
        </w:rPr>
        <w:t xml:space="preserve"> </w:t>
      </w:r>
      <w:r w:rsidR="00877908" w:rsidRPr="0053538E">
        <w:rPr>
          <w:i/>
          <w:iCs/>
        </w:rPr>
        <w:t>Historical</w:t>
      </w:r>
      <w:r w:rsidR="0053538E" w:rsidRPr="0053538E">
        <w:rPr>
          <w:i/>
          <w:iCs/>
        </w:rPr>
        <w:t xml:space="preserve"> </w:t>
      </w:r>
      <w:proofErr w:type="gramStart"/>
      <w:r w:rsidR="0053538E" w:rsidRPr="0053538E">
        <w:rPr>
          <w:i/>
          <w:iCs/>
        </w:rPr>
        <w:t>yields</w:t>
      </w:r>
      <w:proofErr w:type="gramEnd"/>
      <w:r w:rsidR="0053538E" w:rsidRPr="0053538E">
        <w:rPr>
          <w:i/>
          <w:iCs/>
        </w:rPr>
        <w:t xml:space="preserve"> include both winter and spring oilseed rape</w:t>
      </w:r>
    </w:p>
    <w:p w14:paraId="1A0F2C95" w14:textId="396DFDB5" w:rsidR="004A0BBF" w:rsidRPr="00547493" w:rsidRDefault="004A0BBF" w:rsidP="009F6A72">
      <w:pPr>
        <w:pStyle w:val="Source"/>
        <w:rPr>
          <w:i/>
          <w:iCs/>
          <w:vertAlign w:val="superscript"/>
        </w:rPr>
      </w:pPr>
      <w:r w:rsidRPr="00547493">
        <w:rPr>
          <w:i/>
          <w:iCs/>
          <w:vertAlign w:val="superscript"/>
        </w:rPr>
        <w:t>2</w:t>
      </w:r>
      <w:r w:rsidR="00E04D86">
        <w:rPr>
          <w:i/>
          <w:iCs/>
          <w:vertAlign w:val="superscript"/>
        </w:rPr>
        <w:t xml:space="preserve"> </w:t>
      </w:r>
      <w:r w:rsidR="00E04D86" w:rsidRPr="00547493">
        <w:rPr>
          <w:i/>
          <w:iCs/>
        </w:rPr>
        <w:t>Excludes Northern Ireland</w:t>
      </w:r>
      <w:r w:rsidR="00E04D86">
        <w:rPr>
          <w:i/>
          <w:iCs/>
          <w:vertAlign w:val="superscript"/>
        </w:rPr>
        <w:t xml:space="preserve">  </w:t>
      </w:r>
    </w:p>
    <w:p w14:paraId="7CDCA228" w14:textId="012CF701" w:rsidR="0053538E" w:rsidRDefault="004A0BBF" w:rsidP="009F6A72">
      <w:pPr>
        <w:pStyle w:val="Source"/>
      </w:pPr>
      <w:r>
        <w:rPr>
          <w:i/>
          <w:iCs/>
          <w:vertAlign w:val="superscript"/>
        </w:rPr>
        <w:t>3</w:t>
      </w:r>
      <w:r w:rsidR="00877908">
        <w:rPr>
          <w:i/>
          <w:iCs/>
        </w:rPr>
        <w:t xml:space="preserve"> </w:t>
      </w:r>
      <w:r w:rsidR="00877908" w:rsidRPr="00877908">
        <w:rPr>
          <w:i/>
          <w:iCs/>
        </w:rPr>
        <w:t>There has been a wide range in farm performance. Reported yields ranged from 3.4-11.0t/ha</w:t>
      </w:r>
      <w:r w:rsidR="00415A64">
        <w:rPr>
          <w:i/>
          <w:iCs/>
        </w:rPr>
        <w:t xml:space="preserve"> for </w:t>
      </w:r>
      <w:r w:rsidR="00415A64" w:rsidRPr="00877908">
        <w:rPr>
          <w:i/>
          <w:iCs/>
        </w:rPr>
        <w:t>winter barley</w:t>
      </w:r>
      <w:r w:rsidR="00415A64">
        <w:rPr>
          <w:i/>
          <w:iCs/>
        </w:rPr>
        <w:t xml:space="preserve">, </w:t>
      </w:r>
      <w:r w:rsidR="00415A64" w:rsidRPr="00415A64">
        <w:rPr>
          <w:i/>
          <w:iCs/>
        </w:rPr>
        <w:t>2.4-4.9t/ha</w:t>
      </w:r>
      <w:r w:rsidR="00415A64">
        <w:rPr>
          <w:i/>
          <w:iCs/>
        </w:rPr>
        <w:t xml:space="preserve"> for </w:t>
      </w:r>
      <w:r w:rsidR="00846568">
        <w:rPr>
          <w:i/>
          <w:iCs/>
        </w:rPr>
        <w:t xml:space="preserve">winter oilseed rape and </w:t>
      </w:r>
      <w:r w:rsidR="00846568" w:rsidRPr="00846568">
        <w:rPr>
          <w:i/>
          <w:iCs/>
        </w:rPr>
        <w:t>3.9</w:t>
      </w:r>
      <w:r w:rsidR="008B2735">
        <w:rPr>
          <w:i/>
          <w:iCs/>
        </w:rPr>
        <w:t>-</w:t>
      </w:r>
      <w:r w:rsidR="00846568" w:rsidRPr="00846568">
        <w:rPr>
          <w:i/>
          <w:iCs/>
        </w:rPr>
        <w:t>11.5t/ha</w:t>
      </w:r>
      <w:r w:rsidR="00846568">
        <w:rPr>
          <w:i/>
          <w:iCs/>
        </w:rPr>
        <w:t xml:space="preserve"> for winter wheat</w:t>
      </w:r>
      <w:r w:rsidR="00877908" w:rsidRPr="00877908">
        <w:rPr>
          <w:i/>
          <w:iCs/>
        </w:rPr>
        <w:t>. This variation highlights the differing growing conditions experienced across regions and farm types during the season</w:t>
      </w:r>
      <w:r w:rsidR="0053538E" w:rsidRPr="0053538E">
        <w:rPr>
          <w:i/>
          <w:iCs/>
        </w:rPr>
        <w:t>.</w:t>
      </w:r>
      <w:r w:rsidR="0053538E" w:rsidRPr="0053538E">
        <w:t xml:space="preserve"> </w:t>
      </w:r>
    </w:p>
    <w:p w14:paraId="0B4290F2" w14:textId="77777777" w:rsidR="0053538E" w:rsidRDefault="0053538E" w:rsidP="009F6A72">
      <w:pPr>
        <w:pStyle w:val="Source"/>
      </w:pPr>
    </w:p>
    <w:p w14:paraId="3396066D" w14:textId="0B894AC3" w:rsidR="009F6A72" w:rsidRDefault="009F6A72" w:rsidP="009F6A72">
      <w:pPr>
        <w:pStyle w:val="Source"/>
      </w:pPr>
      <w:r w:rsidRPr="008B4A38">
        <w:t xml:space="preserve">Source: AHDB, data captured by </w:t>
      </w:r>
      <w:r>
        <w:t>The Andersons Centre</w:t>
      </w:r>
      <w:r w:rsidR="0027369E">
        <w:t xml:space="preserve"> (2026), Defra (historical yields)</w:t>
      </w:r>
    </w:p>
    <w:p w14:paraId="5F5EE86B" w14:textId="77777777" w:rsidR="00081616" w:rsidRPr="00B95191" w:rsidRDefault="00081616" w:rsidP="009F6A72">
      <w:pPr>
        <w:pStyle w:val="Caption"/>
      </w:pPr>
    </w:p>
    <w:p w14:paraId="1494E647" w14:textId="3275E500" w:rsidR="00081616" w:rsidRDefault="004D69A0" w:rsidP="00260496">
      <w:pPr>
        <w:rPr>
          <w:b/>
          <w:bCs/>
        </w:rPr>
      </w:pPr>
      <w:r w:rsidRPr="00CC4743">
        <w:rPr>
          <w:b/>
          <w:bCs/>
        </w:rPr>
        <w:t xml:space="preserve">The information in this report was </w:t>
      </w:r>
      <w:r w:rsidRPr="00FB7706">
        <w:rPr>
          <w:b/>
          <w:bCs/>
        </w:rPr>
        <w:t xml:space="preserve">captured up to </w:t>
      </w:r>
      <w:r w:rsidR="0027369E">
        <w:rPr>
          <w:b/>
          <w:bCs/>
        </w:rPr>
        <w:t>Monday 27</w:t>
      </w:r>
      <w:r w:rsidRPr="00FB7706">
        <w:rPr>
          <w:b/>
          <w:bCs/>
        </w:rPr>
        <w:t xml:space="preserve"> </w:t>
      </w:r>
      <w:r w:rsidR="00CC4743" w:rsidRPr="00FB7706">
        <w:rPr>
          <w:b/>
          <w:bCs/>
        </w:rPr>
        <w:t>Ju</w:t>
      </w:r>
      <w:r w:rsidR="009F6A72">
        <w:rPr>
          <w:b/>
          <w:bCs/>
        </w:rPr>
        <w:t>ly</w:t>
      </w:r>
      <w:r w:rsidRPr="00FB7706">
        <w:rPr>
          <w:b/>
          <w:bCs/>
        </w:rPr>
        <w:t xml:space="preserve"> 202</w:t>
      </w:r>
      <w:r w:rsidR="003C44E6" w:rsidRPr="00FB7706">
        <w:rPr>
          <w:b/>
          <w:bCs/>
        </w:rPr>
        <w:t>6</w:t>
      </w:r>
      <w:r w:rsidRPr="00CC4743">
        <w:rPr>
          <w:b/>
          <w:bCs/>
        </w:rPr>
        <w:t xml:space="preserve"> for AHDB by </w:t>
      </w:r>
      <w:r w:rsidR="009F6A72">
        <w:rPr>
          <w:b/>
          <w:bCs/>
        </w:rPr>
        <w:t>The Andersons Centre</w:t>
      </w:r>
      <w:r w:rsidRPr="00CC4743">
        <w:rPr>
          <w:b/>
          <w:bCs/>
        </w:rPr>
        <w:t>.</w:t>
      </w:r>
    </w:p>
    <w:p w14:paraId="588D8459" w14:textId="77777777" w:rsidR="00260496" w:rsidRDefault="00260496" w:rsidP="00260496">
      <w:pPr>
        <w:rPr>
          <w:b/>
          <w:bCs/>
        </w:rPr>
      </w:pPr>
    </w:p>
    <w:p w14:paraId="5691E346" w14:textId="77777777" w:rsidR="00260496" w:rsidRDefault="00260496" w:rsidP="00260496"/>
    <w:p w14:paraId="7511C372" w14:textId="1E35E4BD" w:rsidR="004D69A0" w:rsidRDefault="009F6A72" w:rsidP="004D69A0">
      <w:pPr>
        <w:pStyle w:val="Heading2"/>
      </w:pPr>
      <w:r>
        <w:lastRenderedPageBreak/>
        <w:t>Winter barley</w:t>
      </w:r>
    </w:p>
    <w:p w14:paraId="744C616A" w14:textId="74CF914D" w:rsidR="009F6A72" w:rsidRDefault="009F6A72" w:rsidP="009F6A72">
      <w:pPr>
        <w:pStyle w:val="Heading3"/>
      </w:pPr>
      <w:r>
        <w:t>Harvest update</w:t>
      </w:r>
    </w:p>
    <w:p w14:paraId="53DF2D61" w14:textId="0B800F6A" w:rsidR="00DB4749" w:rsidRDefault="00DB4749" w:rsidP="00DB4749">
      <w:r>
        <w:t xml:space="preserve">The winter barley harvest is now largely complete across the UK. By the week ending 26 July 2026, an estimated 95% of the crop had been harvested, with </w:t>
      </w:r>
      <w:proofErr w:type="gramStart"/>
      <w:r>
        <w:t>the majority of</w:t>
      </w:r>
      <w:proofErr w:type="gramEnd"/>
      <w:r>
        <w:t xml:space="preserve"> the remaining area located in Yorkshire, Scotland and Northern Ireland.</w:t>
      </w:r>
    </w:p>
    <w:p w14:paraId="46BA37D7" w14:textId="63B339A8" w:rsidR="009F6A72" w:rsidRDefault="00DB4749" w:rsidP="00DB4749">
      <w:r>
        <w:t xml:space="preserve">Harvest progress was particularly rapid this season, aided by favourable harvesting conditions. By the week ending 12 July, 46% of the crop had already been cut, </w:t>
      </w:r>
      <w:r w:rsidR="00861C30">
        <w:t xml:space="preserve">with </w:t>
      </w:r>
      <w:r>
        <w:t>growers mak</w:t>
      </w:r>
      <w:r w:rsidR="00DC0D6E">
        <w:t>ing</w:t>
      </w:r>
      <w:r>
        <w:t xml:space="preserve"> swift progress across much of England.</w:t>
      </w:r>
    </w:p>
    <w:p w14:paraId="38942CB8" w14:textId="78DCB936" w:rsidR="009F6A72" w:rsidRDefault="009F6A72" w:rsidP="009F6A72">
      <w:pPr>
        <w:pStyle w:val="Heading3"/>
      </w:pPr>
      <w:r>
        <w:t>Yields</w:t>
      </w:r>
    </w:p>
    <w:p w14:paraId="38A8055E" w14:textId="2C0F9E7C" w:rsidR="00DB4749" w:rsidRDefault="00DB4749" w:rsidP="00DB4749">
      <w:r>
        <w:t xml:space="preserve">Winter barley yields have been highly variable this season. Based on the survey sample, the average yield is 6.8t/ha, </w:t>
      </w:r>
      <w:r w:rsidR="0003509E" w:rsidRPr="0003509E">
        <w:t>down 2</w:t>
      </w:r>
      <w:r w:rsidRPr="0003509E">
        <w:t xml:space="preserve">% </w:t>
      </w:r>
      <w:r w:rsidR="0003509E" w:rsidRPr="0003509E">
        <w:t>compared to the</w:t>
      </w:r>
      <w:r w:rsidRPr="0003509E">
        <w:t xml:space="preserve"> UK five-year average.</w:t>
      </w:r>
    </w:p>
    <w:p w14:paraId="63D5E0D1" w14:textId="2D6E21F2" w:rsidR="009F6A72" w:rsidRDefault="00DB4749" w:rsidP="00DB4749">
      <w:r>
        <w:t xml:space="preserve">There has been a wide range in farm performance. Reported winter barley yields ranged from </w:t>
      </w:r>
      <w:r w:rsidR="0003509E">
        <w:t>3.4-11.0t/ha</w:t>
      </w:r>
      <w:r>
        <w:t>. This variation highlights the differing growing conditions experienced across regions and farm types during the season.</w:t>
      </w:r>
    </w:p>
    <w:p w14:paraId="20BD0012" w14:textId="05794749" w:rsidR="009F6A72" w:rsidRPr="00DB4749" w:rsidRDefault="009F6A72" w:rsidP="00DB4749">
      <w:pPr>
        <w:pStyle w:val="Heading3"/>
      </w:pPr>
      <w:r>
        <w:t xml:space="preserve">Quality </w:t>
      </w:r>
    </w:p>
    <w:p w14:paraId="79677401" w14:textId="33886B37" w:rsidR="009F6A72" w:rsidRPr="003973C0" w:rsidRDefault="009F6A72" w:rsidP="0053538E">
      <w:pPr>
        <w:rPr>
          <w:color w:val="FF0000"/>
        </w:rPr>
      </w:pPr>
      <w:r w:rsidRPr="003973C0">
        <w:rPr>
          <w:b/>
          <w:bCs/>
        </w:rPr>
        <w:t>Specific weight</w:t>
      </w:r>
      <w:r w:rsidRPr="003973C0">
        <w:t xml:space="preserve"> – </w:t>
      </w:r>
      <w:r w:rsidR="006502CF">
        <w:t>S</w:t>
      </w:r>
      <w:r w:rsidR="00DB4749" w:rsidRPr="00DB4749">
        <w:t>pecific weights are reported to be between 63 and 66kg/hl</w:t>
      </w:r>
      <w:r w:rsidR="00DB4749">
        <w:t>.</w:t>
      </w:r>
    </w:p>
    <w:p w14:paraId="225443E0" w14:textId="25AD3137" w:rsidR="009F6A72" w:rsidRPr="003973C0" w:rsidRDefault="009F6A72" w:rsidP="0053538E">
      <w:pPr>
        <w:rPr>
          <w:color w:val="FF0000"/>
        </w:rPr>
      </w:pPr>
      <w:r w:rsidRPr="003973C0">
        <w:rPr>
          <w:b/>
          <w:bCs/>
        </w:rPr>
        <w:t>Screenings</w:t>
      </w:r>
      <w:r w:rsidRPr="003973C0">
        <w:t xml:space="preserve"> – </w:t>
      </w:r>
      <w:r w:rsidR="00DB4749" w:rsidRPr="00DB4749">
        <w:t>Screening levels have been variable with figures of between 80-95% retained by a 2.25mm sieve</w:t>
      </w:r>
      <w:r w:rsidR="00DB4749">
        <w:t>.</w:t>
      </w:r>
    </w:p>
    <w:p w14:paraId="015A58DC" w14:textId="2949B72A" w:rsidR="009F6A72" w:rsidRPr="00F27CCA" w:rsidRDefault="009F6A72" w:rsidP="0053538E">
      <w:pPr>
        <w:rPr>
          <w:highlight w:val="yellow"/>
        </w:rPr>
      </w:pPr>
      <w:r w:rsidRPr="003973C0">
        <w:rPr>
          <w:b/>
          <w:bCs/>
        </w:rPr>
        <w:t xml:space="preserve">Grain nitrogen (for malting varieties) </w:t>
      </w:r>
      <w:r w:rsidRPr="003973C0">
        <w:t xml:space="preserve">– </w:t>
      </w:r>
      <w:r w:rsidR="00DB4749" w:rsidRPr="00DB4749">
        <w:t>Grain nitrogen levels have also been variable, ranging from 1.7% to 2.0%</w:t>
      </w:r>
      <w:r w:rsidR="00DB4749">
        <w:t>.</w:t>
      </w:r>
    </w:p>
    <w:p w14:paraId="2E1EA4AB" w14:textId="29CAFA0C" w:rsidR="009F6A72" w:rsidRPr="00F27CCA" w:rsidRDefault="009F6A72" w:rsidP="0053538E">
      <w:pPr>
        <w:rPr>
          <w:highlight w:val="yellow"/>
        </w:rPr>
      </w:pPr>
      <w:r w:rsidRPr="003973C0">
        <w:rPr>
          <w:b/>
          <w:bCs/>
        </w:rPr>
        <w:t xml:space="preserve">Moisture </w:t>
      </w:r>
      <w:r w:rsidRPr="003973C0">
        <w:t xml:space="preserve">– </w:t>
      </w:r>
      <w:r w:rsidR="00DB4749" w:rsidRPr="00DB4749">
        <w:t>Moisture content has averaged 13.3% from farmer data, with a range of 10.4% to 16.6%. The higher moisture level was an earlier cut crop in Scotland.</w:t>
      </w:r>
    </w:p>
    <w:p w14:paraId="49958E2D" w14:textId="15E4A1C2" w:rsidR="009F6A72" w:rsidRDefault="009F6A72" w:rsidP="0053538E">
      <w:r w:rsidRPr="003973C0">
        <w:rPr>
          <w:b/>
          <w:bCs/>
        </w:rPr>
        <w:t xml:space="preserve">Germination </w:t>
      </w:r>
      <w:r w:rsidRPr="003973C0">
        <w:t xml:space="preserve">– </w:t>
      </w:r>
      <w:r w:rsidR="006502CF">
        <w:t>N</w:t>
      </w:r>
      <w:r w:rsidR="00DB4749" w:rsidRPr="00DB4749">
        <w:t>o information reported on germination</w:t>
      </w:r>
      <w:r w:rsidR="00DB4749">
        <w:t>.</w:t>
      </w:r>
    </w:p>
    <w:p w14:paraId="7177C446" w14:textId="7F2367C2" w:rsidR="0053538E" w:rsidRDefault="0053538E" w:rsidP="0053538E">
      <w:pPr>
        <w:pStyle w:val="Heading2"/>
      </w:pPr>
      <w:r>
        <w:t>Winter oilseed rape</w:t>
      </w:r>
    </w:p>
    <w:p w14:paraId="1AB19C48" w14:textId="77777777" w:rsidR="0053538E" w:rsidRDefault="0053538E" w:rsidP="0053538E">
      <w:pPr>
        <w:pStyle w:val="Heading3"/>
      </w:pPr>
      <w:r>
        <w:t>Harvest update</w:t>
      </w:r>
    </w:p>
    <w:p w14:paraId="2AC52A88" w14:textId="7D135E0B" w:rsidR="0053538E" w:rsidRDefault="00DB4749" w:rsidP="00DB4749">
      <w:r>
        <w:t>The oilseed rape harvest was estimated to be 73% complete by 26 July 2026. Harvest progress has been most advanced in southern England, where the crop is largely cut, although some small areas remain to be harvested. Further north, progress has been slower, particularly in Scotland, where only 8% of the crop had been harvested by 26 July. This reflects the later harvest window and differences in crop maturity across the UK.</w:t>
      </w:r>
    </w:p>
    <w:p w14:paraId="68FD7BF8" w14:textId="77777777" w:rsidR="0053538E" w:rsidRDefault="0053538E" w:rsidP="0053538E">
      <w:pPr>
        <w:pStyle w:val="Heading3"/>
      </w:pPr>
      <w:r>
        <w:t>Yields</w:t>
      </w:r>
    </w:p>
    <w:p w14:paraId="70D2B1C3" w14:textId="5D225F26" w:rsidR="00DB4749" w:rsidRDefault="00DB4749" w:rsidP="00DB4749">
      <w:r w:rsidRPr="0003509E">
        <w:t>The average oilseed rape yield from the survey sample is 3.9 t/ha,</w:t>
      </w:r>
      <w:r w:rsidR="0003509E" w:rsidRPr="0003509E">
        <w:t xml:space="preserve"> up </w:t>
      </w:r>
      <w:r w:rsidRPr="0003509E">
        <w:t xml:space="preserve">17% </w:t>
      </w:r>
      <w:r w:rsidR="0003509E" w:rsidRPr="0003509E">
        <w:t xml:space="preserve">compared to </w:t>
      </w:r>
      <w:r w:rsidRPr="0003509E">
        <w:t>the UK five-year average.</w:t>
      </w:r>
    </w:p>
    <w:p w14:paraId="6C32058E" w14:textId="1370CA2C" w:rsidR="00DB4749" w:rsidRDefault="00DB4749" w:rsidP="00DB4749">
      <w:r>
        <w:lastRenderedPageBreak/>
        <w:t xml:space="preserve">As with other crops this season, yields have been highly variable. </w:t>
      </w:r>
      <w:r w:rsidR="0003509E" w:rsidRPr="00DA4843">
        <w:t>Regional r</w:t>
      </w:r>
      <w:r w:rsidRPr="00DA4843">
        <w:t xml:space="preserve">eported yields ranged from </w:t>
      </w:r>
      <w:r w:rsidR="0003509E" w:rsidRPr="00DA4843">
        <w:t>2.4-4.9</w:t>
      </w:r>
      <w:r w:rsidR="006502CF">
        <w:t xml:space="preserve"> </w:t>
      </w:r>
      <w:r w:rsidR="0003509E" w:rsidRPr="00DA4843">
        <w:t>t/ha</w:t>
      </w:r>
      <w:r w:rsidRPr="00DA4843">
        <w:t>. In many</w:t>
      </w:r>
      <w:r>
        <w:t xml:space="preserve"> cases, the highest relative yields were reported by farms that had experienced significant pest pressure in previous seasons, resulting in a lower historical baseline against which this year's performance is measured.</w:t>
      </w:r>
    </w:p>
    <w:p w14:paraId="5F89CDC1" w14:textId="560C0947" w:rsidR="0053538E" w:rsidRDefault="00DB4749" w:rsidP="00DB4749">
      <w:r>
        <w:t>Overall, the results highlight the wide variation in crop performance across the sample, reflecting differences in establishment, growing conditions and local pressures during the season.</w:t>
      </w:r>
    </w:p>
    <w:p w14:paraId="44A75E33" w14:textId="77777777" w:rsidR="0053538E" w:rsidRDefault="0053538E" w:rsidP="0053538E">
      <w:pPr>
        <w:pStyle w:val="Heading3"/>
      </w:pPr>
      <w:r>
        <w:t>Quality</w:t>
      </w:r>
    </w:p>
    <w:p w14:paraId="090ABAEC" w14:textId="4604276F" w:rsidR="0053538E" w:rsidRPr="003973C0" w:rsidRDefault="0053538E" w:rsidP="0053538E">
      <w:pPr>
        <w:rPr>
          <w:color w:val="FF0000"/>
        </w:rPr>
      </w:pPr>
      <w:r>
        <w:rPr>
          <w:b/>
          <w:bCs/>
        </w:rPr>
        <w:t>Oil content</w:t>
      </w:r>
      <w:r w:rsidRPr="003973C0">
        <w:t xml:space="preserve"> – </w:t>
      </w:r>
      <w:r w:rsidR="006502CF">
        <w:t>O</w:t>
      </w:r>
      <w:r w:rsidR="0017581A" w:rsidRPr="0017581A">
        <w:t>il content has generally been reasonable ranging from 42-45% for the typical sample.</w:t>
      </w:r>
    </w:p>
    <w:p w14:paraId="1B3FBE29" w14:textId="1E4C9DC5" w:rsidR="0053538E" w:rsidRDefault="0053538E" w:rsidP="0053538E">
      <w:r w:rsidRPr="003973C0">
        <w:rPr>
          <w:b/>
          <w:bCs/>
        </w:rPr>
        <w:t xml:space="preserve">Moisture </w:t>
      </w:r>
      <w:r w:rsidRPr="003973C0">
        <w:t xml:space="preserve">– </w:t>
      </w:r>
      <w:r w:rsidR="0017581A" w:rsidRPr="0017581A">
        <w:t>While there was understandable concern about the moisture level of oilseed rape crops, this has been managed well this harvest. The average moisture is reported as 7.3%, with a range of 6.0% to 9.0%</w:t>
      </w:r>
      <w:r w:rsidR="0017581A">
        <w:t>.</w:t>
      </w:r>
    </w:p>
    <w:p w14:paraId="58E3198C" w14:textId="6D218FD3" w:rsidR="00801124" w:rsidRDefault="00801124" w:rsidP="00801124">
      <w:pPr>
        <w:pStyle w:val="Heading2"/>
      </w:pPr>
      <w:r>
        <w:t>Oats</w:t>
      </w:r>
    </w:p>
    <w:p w14:paraId="1B57F025" w14:textId="77777777" w:rsidR="00801124" w:rsidRDefault="00801124" w:rsidP="00801124">
      <w:pPr>
        <w:pStyle w:val="Heading3"/>
      </w:pPr>
      <w:r>
        <w:t>Harvest update</w:t>
      </w:r>
    </w:p>
    <w:p w14:paraId="34535060" w14:textId="235F3F1F" w:rsidR="000D6A14" w:rsidRDefault="000D6A14" w:rsidP="000D6A14">
      <w:r>
        <w:t>The oat harvest was 32% complete by 26 July 2026.</w:t>
      </w:r>
    </w:p>
    <w:p w14:paraId="47B96B48" w14:textId="18054C60" w:rsidR="000D6A14" w:rsidRDefault="000D6A14" w:rsidP="000D6A14">
      <w:r>
        <w:t>Harvest progress has varied considerably across the UK, reflecting differences in crop maturity and local weather conditions. In some regions, growers have made good progress during recent dry periods, while elsewhere harvesting remains at a much earlier stage.</w:t>
      </w:r>
    </w:p>
    <w:p w14:paraId="17A47E94" w14:textId="2F55750F" w:rsidR="00801124" w:rsidRDefault="000D6A14" w:rsidP="000D6A14">
      <w:r>
        <w:t>As more of the crop is harvested over the coming weeks, a clearer picture of oat yield and quality will emerge. At this stage, regional differences in harvest progress remain more pronounced than for some of the earlier-harvested crops.</w:t>
      </w:r>
    </w:p>
    <w:p w14:paraId="173C553D" w14:textId="012FEA0C" w:rsidR="00801124" w:rsidRDefault="00801124" w:rsidP="00801124">
      <w:pPr>
        <w:pStyle w:val="Heading2"/>
      </w:pPr>
      <w:r>
        <w:t>Wheat</w:t>
      </w:r>
    </w:p>
    <w:p w14:paraId="009EC9A6" w14:textId="77777777" w:rsidR="00801124" w:rsidRDefault="00801124" w:rsidP="00801124">
      <w:pPr>
        <w:pStyle w:val="Heading3"/>
      </w:pPr>
      <w:r>
        <w:t>Harvest update</w:t>
      </w:r>
    </w:p>
    <w:p w14:paraId="304B67BA" w14:textId="4A59D59C" w:rsidR="0017581A" w:rsidRDefault="0017581A" w:rsidP="0017581A">
      <w:r>
        <w:t xml:space="preserve">The winter wheat harvest was 54% complete by 26 July 2026. Progress has been most advanced in the </w:t>
      </w:r>
      <w:proofErr w:type="gramStart"/>
      <w:r>
        <w:t>South West</w:t>
      </w:r>
      <w:proofErr w:type="gramEnd"/>
      <w:r>
        <w:t>, where 96% of the crop had been harvested according to the survey sample.</w:t>
      </w:r>
    </w:p>
    <w:p w14:paraId="66AA9987" w14:textId="57D71B1E" w:rsidR="00801124" w:rsidRDefault="0017581A" w:rsidP="0017581A">
      <w:r>
        <w:t>Harvest conditions have generally been favourable, allowing growers to make rapid progress where crops have reached maturity. Across southern England, many farms expect to complete wheat harvesting within the coming week, provided the settled weather continues.</w:t>
      </w:r>
    </w:p>
    <w:p w14:paraId="39D0C109" w14:textId="77777777" w:rsidR="00801124" w:rsidRDefault="00801124" w:rsidP="00801124">
      <w:pPr>
        <w:pStyle w:val="Heading3"/>
      </w:pPr>
      <w:r>
        <w:t>Yields</w:t>
      </w:r>
    </w:p>
    <w:p w14:paraId="1670E7B9" w14:textId="5E591722" w:rsidR="0017581A" w:rsidRDefault="0017581A" w:rsidP="0017581A">
      <w:r>
        <w:t xml:space="preserve">Winter wheat yields have been </w:t>
      </w:r>
      <w:r w:rsidR="00DA4843">
        <w:t>down</w:t>
      </w:r>
      <w:r>
        <w:t xml:space="preserve"> so far this season. Based on the survey sample, the average yield is 6.8 t/ha, </w:t>
      </w:r>
      <w:r w:rsidR="00DA4843">
        <w:t>down</w:t>
      </w:r>
      <w:r w:rsidR="00DA4843" w:rsidRPr="00DA4843">
        <w:t xml:space="preserve"> 1</w:t>
      </w:r>
      <w:r w:rsidR="00DA4843">
        <w:t>3</w:t>
      </w:r>
      <w:r w:rsidR="00DA4843" w:rsidRPr="00DA4843">
        <w:t>% compared to the UK five-year average</w:t>
      </w:r>
      <w:r>
        <w:t>. It should be noted that this benchmark is already relatively low, having been influenced by the below-average harvests recorded in 2024 and 2025.</w:t>
      </w:r>
    </w:p>
    <w:p w14:paraId="4D088F7C" w14:textId="2692478F" w:rsidR="0017581A" w:rsidRDefault="0017581A" w:rsidP="0017581A">
      <w:r>
        <w:lastRenderedPageBreak/>
        <w:t>Yield performance has also been highly variable between farms. Reported yields range from</w:t>
      </w:r>
      <w:r w:rsidR="00DA4843">
        <w:t xml:space="preserve"> 3.9t/ha to 11.5t/ha</w:t>
      </w:r>
      <w:r>
        <w:t>. Howev</w:t>
      </w:r>
      <w:r w:rsidRPr="00DA4843">
        <w:t>er, only 10% of farms surveyed</w:t>
      </w:r>
      <w:r>
        <w:t xml:space="preserve"> have reported yields above their five-year average, underlining the widespread impact of the dry conditions experienced during the growing season.</w:t>
      </w:r>
    </w:p>
    <w:p w14:paraId="188A5847" w14:textId="5C756508" w:rsidR="00801124" w:rsidRDefault="0017581A" w:rsidP="0017581A">
      <w:r>
        <w:t>While a small number of farms have achieved near-average or above-average results, the majority have reported yields below their historical performance, reflecting the challenges posed by limited rainfall from spring onwards.</w:t>
      </w:r>
    </w:p>
    <w:p w14:paraId="0E6965C0" w14:textId="77777777" w:rsidR="00801124" w:rsidRDefault="00801124" w:rsidP="00801124">
      <w:pPr>
        <w:pStyle w:val="Heading3"/>
      </w:pPr>
      <w:r>
        <w:t>Quality</w:t>
      </w:r>
    </w:p>
    <w:p w14:paraId="1E08D240" w14:textId="4E2A455C" w:rsidR="00801124" w:rsidRPr="003973C0" w:rsidRDefault="00801124" w:rsidP="00801124">
      <w:pPr>
        <w:rPr>
          <w:color w:val="FF0000"/>
        </w:rPr>
      </w:pPr>
      <w:r>
        <w:rPr>
          <w:b/>
          <w:bCs/>
        </w:rPr>
        <w:t>Specific weight</w:t>
      </w:r>
      <w:r w:rsidRPr="003973C0">
        <w:t xml:space="preserve"> – </w:t>
      </w:r>
      <w:r w:rsidR="006502CF">
        <w:t>S</w:t>
      </w:r>
      <w:r w:rsidR="000D6A14" w:rsidRPr="000D6A14">
        <w:t>pecific weights have been exceptional so far this year. For group 1 samples specific weights have ranged from 76 kg/hl to 85 kg/hl. Most samples discussed at the time of writing were 8</w:t>
      </w:r>
      <w:r w:rsidR="00195C19">
        <w:t>2</w:t>
      </w:r>
      <w:r w:rsidR="000D6A14" w:rsidRPr="000D6A14">
        <w:t>kg/hl+</w:t>
      </w:r>
      <w:r w:rsidR="000D6A14">
        <w:t>.</w:t>
      </w:r>
    </w:p>
    <w:p w14:paraId="586A0547" w14:textId="35DA1E10" w:rsidR="00801124" w:rsidRPr="003973C0" w:rsidRDefault="00801124" w:rsidP="00801124">
      <w:pPr>
        <w:rPr>
          <w:color w:val="FF0000"/>
        </w:rPr>
      </w:pPr>
      <w:r>
        <w:rPr>
          <w:b/>
          <w:bCs/>
        </w:rPr>
        <w:t>Hagberg Falling Number (HFN)</w:t>
      </w:r>
      <w:r w:rsidRPr="003973C0">
        <w:t xml:space="preserve"> – </w:t>
      </w:r>
      <w:r w:rsidR="000D6A14" w:rsidRPr="000D6A14">
        <w:t xml:space="preserve">Given the dry harvest HFN has not been a problem, with results well </w:t>
      </w:r>
      <w:proofErr w:type="gramStart"/>
      <w:r w:rsidR="000D6A14" w:rsidRPr="000D6A14">
        <w:t>in excess of</w:t>
      </w:r>
      <w:proofErr w:type="gramEnd"/>
      <w:r w:rsidR="000D6A14" w:rsidRPr="000D6A14">
        <w:t xml:space="preserve"> milling specification.</w:t>
      </w:r>
    </w:p>
    <w:p w14:paraId="76596B07" w14:textId="1F1E91F7" w:rsidR="00801124" w:rsidRPr="003973C0" w:rsidRDefault="00801124" w:rsidP="00801124">
      <w:pPr>
        <w:rPr>
          <w:color w:val="FF0000"/>
        </w:rPr>
      </w:pPr>
      <w:r>
        <w:rPr>
          <w:b/>
          <w:bCs/>
        </w:rPr>
        <w:t xml:space="preserve">Protein </w:t>
      </w:r>
      <w:r w:rsidRPr="003973C0">
        <w:t xml:space="preserve">– </w:t>
      </w:r>
      <w:r w:rsidR="000D6A14" w:rsidRPr="000D6A14">
        <w:t>Protein content is also high, with averages above 14% not uncommon in samples. An average of 13.5% is given although this is variable.</w:t>
      </w:r>
    </w:p>
    <w:p w14:paraId="30C88252" w14:textId="13D60A12" w:rsidR="00801124" w:rsidRPr="00F27CCA" w:rsidRDefault="00801124" w:rsidP="00801124">
      <w:pPr>
        <w:rPr>
          <w:highlight w:val="yellow"/>
        </w:rPr>
      </w:pPr>
      <w:r w:rsidRPr="003973C0">
        <w:rPr>
          <w:b/>
          <w:bCs/>
        </w:rPr>
        <w:t xml:space="preserve">Moisture </w:t>
      </w:r>
      <w:r w:rsidRPr="003973C0">
        <w:t xml:space="preserve">– </w:t>
      </w:r>
      <w:r w:rsidR="000D6A14" w:rsidRPr="000D6A14">
        <w:t>Moisture content has ranged from 10.8% to 14.9%, averaging 12.5%</w:t>
      </w:r>
      <w:r w:rsidRPr="003973C0">
        <w:t xml:space="preserve">. </w:t>
      </w:r>
    </w:p>
    <w:p w14:paraId="54C13B18" w14:textId="097DAE71" w:rsidR="00801124" w:rsidRDefault="00801124" w:rsidP="00801124">
      <w:pPr>
        <w:pStyle w:val="Heading2"/>
      </w:pPr>
      <w:r>
        <w:t>Spring barley</w:t>
      </w:r>
    </w:p>
    <w:p w14:paraId="1404E9E1" w14:textId="77777777" w:rsidR="00801124" w:rsidRDefault="00801124" w:rsidP="00801124">
      <w:pPr>
        <w:pStyle w:val="Heading3"/>
      </w:pPr>
      <w:r>
        <w:t>Harvest update</w:t>
      </w:r>
    </w:p>
    <w:p w14:paraId="065CC016" w14:textId="13BE114A" w:rsidR="000D6A14" w:rsidRDefault="000D6A14" w:rsidP="000D6A14">
      <w:r>
        <w:t>The spring barley harvest is now underway across the UK and was estimated to be 8% complete by 26 July 2026.</w:t>
      </w:r>
    </w:p>
    <w:p w14:paraId="1B8D0E45" w14:textId="2F41D247" w:rsidR="00801124" w:rsidRDefault="000D6A14" w:rsidP="000D6A14">
      <w:r>
        <w:t>Harvest progress remains at an early stage, with activity concentrated in the earliest-maturing crops and regions. As more of the crop is cut over the coming weeks, a clearer picture of both yield and quality will emerge. Early indications suggest that harvest timing is generally in line with expectations, although progress varies considerably between regions depending on crop maturity and local weather conditions.</w:t>
      </w:r>
    </w:p>
    <w:p w14:paraId="0D692305" w14:textId="77777777" w:rsidR="00801124" w:rsidRDefault="00801124" w:rsidP="00801124">
      <w:pPr>
        <w:pStyle w:val="Heading3"/>
      </w:pPr>
      <w:r>
        <w:t>Yields</w:t>
      </w:r>
    </w:p>
    <w:p w14:paraId="079F7921" w14:textId="6A20F8B4" w:rsidR="000D6A14" w:rsidRDefault="000D6A14" w:rsidP="000D6A14">
      <w:r>
        <w:t>The spring barley harvest is still at an early stage, and yield reports received so far have been highly variable. The average yield reported by the survey sample is currently 5.3 t/ha.</w:t>
      </w:r>
    </w:p>
    <w:p w14:paraId="0D06CAA0" w14:textId="0DF207B5" w:rsidR="000D6A14" w:rsidRDefault="000D6A14" w:rsidP="000D6A14">
      <w:r>
        <w:t>However, with only a small proportion of the crop harvested to date, this figure is unlikely to be representative of the final national yield. Early results are often influenced by the performance of the earliest-maturing crops and regions, and the overall picture may change significantly as harvest progresses.</w:t>
      </w:r>
    </w:p>
    <w:p w14:paraId="1911BF43" w14:textId="191E56F7" w:rsidR="00801124" w:rsidRDefault="000D6A14" w:rsidP="0053538E">
      <w:r>
        <w:t>As more growers complete harvesting over the coming weeks, a clearer indication of yield performance across the UK will emerge.</w:t>
      </w:r>
    </w:p>
    <w:p w14:paraId="13A35AB3" w14:textId="77777777" w:rsidR="00AE1AF8" w:rsidRDefault="00AE1AF8" w:rsidP="0053538E"/>
    <w:p w14:paraId="030A87E8" w14:textId="77777777" w:rsidR="00AE1AF8" w:rsidRPr="000D6A14" w:rsidRDefault="00AE1AF8" w:rsidP="0053538E"/>
    <w:p w14:paraId="6CA268B5" w14:textId="14A22947" w:rsidR="00801124" w:rsidRDefault="00801124" w:rsidP="009D406D">
      <w:pPr>
        <w:pStyle w:val="Heading2"/>
      </w:pPr>
      <w:r w:rsidRPr="00801124">
        <w:lastRenderedPageBreak/>
        <w:t>Pulses</w:t>
      </w:r>
    </w:p>
    <w:p w14:paraId="178E12F6" w14:textId="0549BD47" w:rsidR="000D6A14" w:rsidRDefault="000D6A14" w:rsidP="000D6A14">
      <w:r>
        <w:t>The bean harvest was 44% complete by 26 July 2026.</w:t>
      </w:r>
    </w:p>
    <w:p w14:paraId="28FCCFC7" w14:textId="78EEF447" w:rsidR="000D6A14" w:rsidRDefault="000D6A14" w:rsidP="000D6A14">
      <w:r>
        <w:t>Harvest progress has varied across the UK, with the Eastern region the most advanced, where 83% of the crop had been harvested according to the survey sample. No harvest data was available from Scotland or Wales this season.</w:t>
      </w:r>
    </w:p>
    <w:p w14:paraId="34C7B510" w14:textId="5040C440" w:rsidR="00801124" w:rsidRPr="009D406D" w:rsidRDefault="000D6A14" w:rsidP="000D6A14">
      <w:r>
        <w:t>Early yield reports have been highly variable. However, the sample size remains relatively small at this stage of harvest, meaning it is too early to draw firm conclusions about overall yield performance. As more crops are harvested in the coming weeks, a clearer picture of national bean yields is expected to emerge.</w:t>
      </w:r>
    </w:p>
    <w:p w14:paraId="776EDC0B" w14:textId="4F156990" w:rsidR="0053538E" w:rsidRDefault="00801124" w:rsidP="009D406D">
      <w:pPr>
        <w:pStyle w:val="Heading2"/>
      </w:pPr>
      <w:r w:rsidRPr="00801124">
        <w:t>Straw</w:t>
      </w:r>
    </w:p>
    <w:p w14:paraId="11DF382C" w14:textId="49DF7B38" w:rsidR="000D6A14" w:rsidRDefault="000D6A14" w:rsidP="000D6A14">
      <w:r>
        <w:t>Straw volumes have been as variable as crop yields this season. In general, smaller straw swaths have been reported in the East, while larger volumes have been seen in western regions, although this pattern has not been universal.</w:t>
      </w:r>
    </w:p>
    <w:p w14:paraId="64A9E40F" w14:textId="77777777" w:rsidR="000D6A14" w:rsidRDefault="000D6A14" w:rsidP="000D6A14">
      <w:r>
        <w:t>The early start to harvest created some challenges for straw production. In some cases, grain reached harvest maturity before straw was fully fit, resulting in crops being combined with green straw still present. The dry harvest conditions have also led to very brittle straw in some areas, making baling more difficult and reducing straw quality.</w:t>
      </w:r>
    </w:p>
    <w:p w14:paraId="2DA08D97" w14:textId="6F8F39D0" w:rsidR="000D6A14" w:rsidRDefault="000D6A14" w:rsidP="000D6A14">
      <w:r>
        <w:t>Dry, brittle and dusty straw has further increased the risk of field fires, with many growers reporting heightened concerns during what has been a particularly high-risk season for harvest fires.</w:t>
      </w:r>
    </w:p>
    <w:p w14:paraId="5633783D" w14:textId="03649ABF" w:rsidR="00801124" w:rsidRPr="00801124" w:rsidRDefault="000D6A14" w:rsidP="000D6A14">
      <w:r>
        <w:t>Early-season straw prices are broadly similar to those seen during July and August last year and are around £20/t below the market highs reached in March 2026. This largely reflects the seasonal increase in availability as fresh supplies enter the market at harvest, rather than indicating a clear direction for prices later in the season.</w:t>
      </w:r>
    </w:p>
    <w:p w14:paraId="0FA90D67" w14:textId="2F1F35AB" w:rsidR="009F6A72" w:rsidRDefault="001B6C56" w:rsidP="00867F6F">
      <w:pPr>
        <w:pStyle w:val="Heading2"/>
      </w:pPr>
      <w:r>
        <w:t>Additional information</w:t>
      </w:r>
    </w:p>
    <w:p w14:paraId="604F4611" w14:textId="1FDCB8D8" w:rsidR="001331CD" w:rsidRDefault="001331CD" w:rsidP="001331CD">
      <w:pPr>
        <w:pStyle w:val="Heading3"/>
      </w:pPr>
      <w:r>
        <w:t>About the data</w:t>
      </w:r>
    </w:p>
    <w:p w14:paraId="2E17BF85" w14:textId="0B29DEA6" w:rsidR="0027369E" w:rsidRPr="0027369E" w:rsidRDefault="0027369E" w:rsidP="0027369E">
      <w:r w:rsidRPr="0027369E">
        <w:t>The 2026 data is collected on behalf of AHDB by The Andersons Centre. </w:t>
      </w:r>
    </w:p>
    <w:p w14:paraId="601B28AE" w14:textId="7E29A21E" w:rsidR="0027369E" w:rsidRPr="0027369E" w:rsidRDefault="0027369E" w:rsidP="0027369E">
      <w:r w:rsidRPr="0027369E">
        <w:t>The harvest progress and yield information are from a survey of 60 farms across the UK, which cover approx</w:t>
      </w:r>
      <w:r w:rsidRPr="00260496">
        <w:t>. </w:t>
      </w:r>
      <w:r w:rsidR="00260496" w:rsidRPr="00260496">
        <w:t>38,500</w:t>
      </w:r>
      <w:r w:rsidRPr="00260496">
        <w:t xml:space="preserve"> Kha in total.</w:t>
      </w:r>
    </w:p>
    <w:p w14:paraId="0CF49379" w14:textId="77777777" w:rsidR="0027369E" w:rsidRPr="0027369E" w:rsidRDefault="0027369E" w:rsidP="0027369E">
      <w:r w:rsidRPr="0027369E">
        <w:t>The sample is chosen to represent the mix of crops (wheat, barley, oats and oilseed rape) by region/country; more widely grown crops and higher-producing regions have more coverage.</w:t>
      </w:r>
    </w:p>
    <w:p w14:paraId="1DCA50E4" w14:textId="77777777" w:rsidR="0027369E" w:rsidRPr="0027369E" w:rsidRDefault="0027369E" w:rsidP="0027369E">
      <w:r w:rsidRPr="0027369E">
        <w:t>The farmers in the survey report their yields so far and their farm’s five-year average yield for each crop. The percentage difference between the farmers' reported yield and their five-year averages is applied to the five-year average yield reported by Defra.</w:t>
      </w:r>
    </w:p>
    <w:p w14:paraId="758DFCB0" w14:textId="77777777" w:rsidR="0027369E" w:rsidRPr="0027369E" w:rsidRDefault="0027369E" w:rsidP="0027369E">
      <w:r w:rsidRPr="0027369E">
        <w:t>Yields are adjusted where moisture is above 14.5% for cereals and 8% for oilseed rape. Moisture levels below 14.5% and 8% are not adjusted.</w:t>
      </w:r>
    </w:p>
    <w:p w14:paraId="6323DF2D" w14:textId="77777777" w:rsidR="0027369E" w:rsidRPr="0027369E" w:rsidRDefault="0027369E" w:rsidP="0027369E">
      <w:r w:rsidRPr="0027369E">
        <w:lastRenderedPageBreak/>
        <w:t>Information on the quality of the crops is provided by a panel of merchants.</w:t>
      </w:r>
    </w:p>
    <w:p w14:paraId="68C4BAD3" w14:textId="12D45556" w:rsidR="0026132A" w:rsidRDefault="0026132A" w:rsidP="0026132A">
      <w:r>
        <w:t xml:space="preserve">Please be aware that earlier reports will include data from </w:t>
      </w:r>
      <w:r w:rsidR="001331CD">
        <w:t>fewer</w:t>
      </w:r>
      <w:r>
        <w:t xml:space="preserve"> of the farms in the panel</w:t>
      </w:r>
      <w:r w:rsidR="007C1BC8">
        <w:t xml:space="preserve"> and </w:t>
      </w:r>
      <w:r w:rsidR="001331CD">
        <w:t xml:space="preserve">less of </w:t>
      </w:r>
      <w:r>
        <w:t>the country than later reports. As a result, earlier reports are subject to more uncertainty.</w:t>
      </w:r>
    </w:p>
    <w:p w14:paraId="1EE06EF5" w14:textId="5829F593" w:rsidR="001331CD" w:rsidRDefault="001331CD" w:rsidP="001331CD">
      <w:pPr>
        <w:pStyle w:val="Heading3"/>
      </w:pPr>
      <w:r>
        <w:t>Week number</w:t>
      </w:r>
    </w:p>
    <w:p w14:paraId="108D6129" w14:textId="77777777" w:rsidR="001331CD" w:rsidRDefault="001B6C56" w:rsidP="0026132A">
      <w:r>
        <w:t>The</w:t>
      </w:r>
      <w:r w:rsidR="0026132A">
        <w:t xml:space="preserve">se reports include a </w:t>
      </w:r>
      <w:r>
        <w:t>week number</w:t>
      </w:r>
      <w:r w:rsidR="0026132A">
        <w:t>. This</w:t>
      </w:r>
      <w:r>
        <w:t xml:space="preserve"> is the number of weeks from mid-July, when harvest “typically” starts. In 2026, week 1 is the </w:t>
      </w:r>
      <w:r w:rsidRPr="0027369E">
        <w:t xml:space="preserve">week ending </w:t>
      </w:r>
      <w:r w:rsidR="0027369E" w:rsidRPr="0027369E">
        <w:t>Monday 13</w:t>
      </w:r>
      <w:r w:rsidRPr="0027369E">
        <w:t xml:space="preserve"> July. </w:t>
      </w:r>
    </w:p>
    <w:p w14:paraId="22BAEC89" w14:textId="26AB3141" w:rsidR="0026132A" w:rsidRDefault="001B6C56" w:rsidP="0026132A">
      <w:r w:rsidRPr="0027369E">
        <w:t>This method</w:t>
      </w:r>
      <w:r>
        <w:t xml:space="preserve"> is used to help you compare the data progress between years. </w:t>
      </w:r>
      <w:r w:rsidR="0026132A">
        <w:t xml:space="preserve">Data </w:t>
      </w:r>
      <w:r w:rsidR="0027369E">
        <w:t>for</w:t>
      </w:r>
      <w:r w:rsidR="0026132A">
        <w:t xml:space="preserve"> previous years is available on </w:t>
      </w:r>
      <w:hyperlink r:id="rId11" w:history="1">
        <w:r w:rsidR="0026132A" w:rsidRPr="0027369E">
          <w:rPr>
            <w:rStyle w:val="Hyperlink"/>
          </w:rPr>
          <w:t>AHDB’s web</w:t>
        </w:r>
        <w:r w:rsidR="0027369E">
          <w:rPr>
            <w:rStyle w:val="Hyperlink"/>
          </w:rPr>
          <w:t>site</w:t>
        </w:r>
      </w:hyperlink>
      <w:r w:rsidR="0026132A">
        <w:t>.</w:t>
      </w:r>
    </w:p>
    <w:p w14:paraId="651005F3" w14:textId="4C846F27" w:rsidR="00B95191" w:rsidRPr="00867F6F" w:rsidRDefault="00B95191" w:rsidP="00867F6F">
      <w:pPr>
        <w:pStyle w:val="Heading2"/>
      </w:pPr>
      <w:r w:rsidRPr="00867F6F">
        <w:t>Contact us</w:t>
      </w:r>
    </w:p>
    <w:p w14:paraId="32C11558" w14:textId="77777777" w:rsidR="00B95191" w:rsidRPr="0092449D" w:rsidRDefault="00B95191" w:rsidP="00B95191">
      <w:r w:rsidRPr="0092449D">
        <w:t xml:space="preserve">AHDB, Siskin Parkway East, Middlemarch Business Park, Coventry CV3 4PE </w:t>
      </w:r>
      <w:r w:rsidRPr="0092449D">
        <w:tab/>
      </w:r>
    </w:p>
    <w:p w14:paraId="42A8030A" w14:textId="66CA79F9" w:rsidR="00B95191" w:rsidRDefault="00B95191" w:rsidP="008B4A38">
      <w:r w:rsidRPr="0092449D">
        <w:t>Email: info@ahdb.org.uk</w:t>
      </w:r>
    </w:p>
    <w:sectPr w:rsidR="00B95191" w:rsidSect="008C7FD4">
      <w:headerReference w:type="even" r:id="rId12"/>
      <w:headerReference w:type="default" r:id="rId13"/>
      <w:footerReference w:type="even" r:id="rId14"/>
      <w:footerReference w:type="default" r:id="rId15"/>
      <w:headerReference w:type="first" r:id="rId16"/>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70D4B" w14:textId="77777777" w:rsidR="00407827" w:rsidRDefault="00407827" w:rsidP="00F86FBC">
      <w:r>
        <w:separator/>
      </w:r>
    </w:p>
    <w:p w14:paraId="5B65D7F4" w14:textId="77777777" w:rsidR="00407827" w:rsidRDefault="00407827"/>
  </w:endnote>
  <w:endnote w:type="continuationSeparator" w:id="0">
    <w:p w14:paraId="2CB09AAB" w14:textId="77777777" w:rsidR="00407827" w:rsidRDefault="00407827" w:rsidP="00F86FBC">
      <w:r>
        <w:continuationSeparator/>
      </w:r>
    </w:p>
    <w:p w14:paraId="0E2A6179" w14:textId="77777777" w:rsidR="00407827" w:rsidRDefault="00407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37CFA2FB"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AC4124" w14:textId="77777777" w:rsidR="00F41E71" w:rsidRDefault="00F41E71" w:rsidP="00F86FBC">
    <w:pPr>
      <w:pStyle w:val="Footer"/>
    </w:pPr>
  </w:p>
  <w:p w14:paraId="724BC044"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15CE" w14:textId="34C069D7"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2D3615" w:rsidRPr="002D3615">
      <w:rPr>
        <w:noProof/>
        <w:sz w:val="20"/>
      </w:rPr>
      <w:t>2026</w:t>
    </w:r>
    <w:r w:rsidR="00F41E71" w:rsidRPr="6613328E">
      <w:rPr>
        <w:sz w:val="24"/>
        <w:szCs w:val="24"/>
      </w:rPr>
      <w:fldChar w:fldCharType="end"/>
    </w:r>
    <w:r w:rsidRPr="6613328E">
      <w:rPr>
        <w:sz w:val="20"/>
      </w:rPr>
      <w:t>. All rights reserved.</w:t>
    </w:r>
  </w:p>
  <w:p w14:paraId="5B2C643D" w14:textId="77777777" w:rsidR="00F41E71" w:rsidRPr="00B05791" w:rsidRDefault="00F41E71" w:rsidP="00B05791">
    <w:pPr>
      <w:pStyle w:val="Footer"/>
      <w:tabs>
        <w:tab w:val="center" w:pos="4395"/>
      </w:tabs>
      <w:rPr>
        <w:sz w:val="24"/>
        <w:szCs w:val="24"/>
      </w:rPr>
    </w:pPr>
  </w:p>
  <w:p w14:paraId="510E6149" w14:textId="77777777" w:rsidR="00F2259C" w:rsidRDefault="00F2259C" w:rsidP="00F86FBC">
    <w:pPr>
      <w:pStyle w:val="Footer"/>
    </w:pPr>
  </w:p>
  <w:p w14:paraId="2FB7014A"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A9AD" w14:textId="77777777" w:rsidR="00407827" w:rsidRDefault="00407827" w:rsidP="00F86FBC">
      <w:r>
        <w:separator/>
      </w:r>
    </w:p>
    <w:p w14:paraId="710A2A2F" w14:textId="77777777" w:rsidR="00407827" w:rsidRDefault="00407827"/>
  </w:footnote>
  <w:footnote w:type="continuationSeparator" w:id="0">
    <w:p w14:paraId="03E18467" w14:textId="77777777" w:rsidR="00407827" w:rsidRDefault="00407827" w:rsidP="00F86FBC">
      <w:r>
        <w:continuationSeparator/>
      </w:r>
    </w:p>
    <w:p w14:paraId="7DA111B8" w14:textId="77777777" w:rsidR="00407827" w:rsidRDefault="00407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BC50" w14:textId="6A64A1CF" w:rsidR="00D61F0E" w:rsidRDefault="00D61F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03CFF" w14:textId="6A73753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5824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5380F773" w14:textId="77777777" w:rsidR="005D76FD" w:rsidRDefault="005D76FD" w:rsidP="00F86FBC">
    <w:pPr>
      <w:pStyle w:val="Header"/>
    </w:pPr>
  </w:p>
  <w:p w14:paraId="15A1D770"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A087" w14:textId="353918A6" w:rsidR="00D61F0E" w:rsidRDefault="00D61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2pt;height:205.6pt;visibility:visibl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5"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6"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06F2579"/>
    <w:multiLevelType w:val="hybridMultilevel"/>
    <w:tmpl w:val="83B2A8C2"/>
    <w:lvl w:ilvl="0" w:tplc="B8180F9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0A711AA"/>
    <w:multiLevelType w:val="hybridMultilevel"/>
    <w:tmpl w:val="CD769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3F147C8"/>
    <w:multiLevelType w:val="hybridMultilevel"/>
    <w:tmpl w:val="0218B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3"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97057EB"/>
    <w:multiLevelType w:val="hybridMultilevel"/>
    <w:tmpl w:val="1186846E"/>
    <w:lvl w:ilvl="0" w:tplc="08090001">
      <w:start w:val="1"/>
      <w:numFmt w:val="bullet"/>
      <w:lvlText w:val=""/>
      <w:lvlJc w:val="left"/>
      <w:pPr>
        <w:ind w:left="720" w:hanging="360"/>
      </w:pPr>
      <w:rPr>
        <w:rFonts w:ascii="Symbol" w:hAnsi="Symbol" w:hint="default"/>
      </w:rPr>
    </w:lvl>
    <w:lvl w:ilvl="1" w:tplc="48F8B11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8"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F841EC"/>
    <w:multiLevelType w:val="hybridMultilevel"/>
    <w:tmpl w:val="5FDCE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1B6E75"/>
    <w:multiLevelType w:val="hybridMultilevel"/>
    <w:tmpl w:val="944A5B52"/>
    <w:lvl w:ilvl="0" w:tplc="08090001">
      <w:start w:val="1"/>
      <w:numFmt w:val="bullet"/>
      <w:lvlText w:val=""/>
      <w:lvlJc w:val="left"/>
      <w:pPr>
        <w:tabs>
          <w:tab w:val="num" w:pos="360"/>
        </w:tabs>
        <w:ind w:left="360" w:hanging="360"/>
      </w:pPr>
      <w:rPr>
        <w:rFonts w:ascii="Symbol" w:hAnsi="Symbol" w:hint="default"/>
        <w:b/>
        <w:i w:val="0"/>
        <w:color w:val="669E4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4"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5"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8"/>
  </w:num>
  <w:num w:numId="2" w16cid:durableId="440146533">
    <w:abstractNumId w:val="0"/>
  </w:num>
  <w:num w:numId="3" w16cid:durableId="2051806794">
    <w:abstractNumId w:val="17"/>
  </w:num>
  <w:num w:numId="4" w16cid:durableId="1476675530">
    <w:abstractNumId w:val="35"/>
  </w:num>
  <w:num w:numId="5" w16cid:durableId="1114057574">
    <w:abstractNumId w:val="37"/>
  </w:num>
  <w:num w:numId="6" w16cid:durableId="1979526830">
    <w:abstractNumId w:val="24"/>
  </w:num>
  <w:num w:numId="7" w16cid:durableId="686911828">
    <w:abstractNumId w:val="23"/>
  </w:num>
  <w:num w:numId="8" w16cid:durableId="1088189810">
    <w:abstractNumId w:val="16"/>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30"/>
  </w:num>
  <w:num w:numId="22" w16cid:durableId="669450329">
    <w:abstractNumId w:val="27"/>
  </w:num>
  <w:num w:numId="23" w16cid:durableId="1919287998">
    <w:abstractNumId w:val="33"/>
  </w:num>
  <w:num w:numId="24" w16cid:durableId="2006857881">
    <w:abstractNumId w:val="21"/>
  </w:num>
  <w:num w:numId="25" w16cid:durableId="1574075096">
    <w:abstractNumId w:val="22"/>
  </w:num>
  <w:num w:numId="26" w16cid:durableId="264920688">
    <w:abstractNumId w:val="14"/>
  </w:num>
  <w:num w:numId="27" w16cid:durableId="1996297387">
    <w:abstractNumId w:val="31"/>
  </w:num>
  <w:num w:numId="28" w16cid:durableId="495390249">
    <w:abstractNumId w:val="25"/>
  </w:num>
  <w:num w:numId="29" w16cid:durableId="759790617">
    <w:abstractNumId w:val="21"/>
    <w:lvlOverride w:ilvl="0">
      <w:startOverride w:val="1"/>
    </w:lvlOverride>
  </w:num>
  <w:num w:numId="30" w16cid:durableId="1368289204">
    <w:abstractNumId w:val="36"/>
  </w:num>
  <w:num w:numId="31" w16cid:durableId="756832289">
    <w:abstractNumId w:val="13"/>
  </w:num>
  <w:num w:numId="32" w16cid:durableId="2110000414">
    <w:abstractNumId w:val="38"/>
  </w:num>
  <w:num w:numId="33" w16cid:durableId="1933931263">
    <w:abstractNumId w:val="15"/>
  </w:num>
  <w:num w:numId="34" w16cid:durableId="1722896190">
    <w:abstractNumId w:val="34"/>
  </w:num>
  <w:num w:numId="35" w16cid:durableId="1027293863">
    <w:abstractNumId w:val="32"/>
  </w:num>
  <w:num w:numId="36" w16cid:durableId="1000040562">
    <w:abstractNumId w:val="29"/>
  </w:num>
  <w:num w:numId="37" w16cid:durableId="677267863">
    <w:abstractNumId w:val="18"/>
  </w:num>
  <w:num w:numId="38" w16cid:durableId="1717243191">
    <w:abstractNumId w:val="26"/>
  </w:num>
  <w:num w:numId="39" w16cid:durableId="64181417">
    <w:abstractNumId w:val="20"/>
  </w:num>
  <w:num w:numId="40" w16cid:durableId="409033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IVgpBC8MTPxsr4BQPedm0/exeJe2j8s8wNJjIBc3Hx45p/EfY8p8dtjhNQlKX5Bra+ECg+e/g9kWEDcTTvlC4Q==" w:salt="VADyk7fkplTiGiHlFCyAkQ=="/>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9A0"/>
    <w:rsid w:val="00002AF4"/>
    <w:rsid w:val="00005C32"/>
    <w:rsid w:val="000073E2"/>
    <w:rsid w:val="00010023"/>
    <w:rsid w:val="00016F0E"/>
    <w:rsid w:val="00021615"/>
    <w:rsid w:val="0003509E"/>
    <w:rsid w:val="000364CB"/>
    <w:rsid w:val="0004335E"/>
    <w:rsid w:val="0005189C"/>
    <w:rsid w:val="000603D9"/>
    <w:rsid w:val="00060BAD"/>
    <w:rsid w:val="00061954"/>
    <w:rsid w:val="0006243B"/>
    <w:rsid w:val="00065210"/>
    <w:rsid w:val="000652BD"/>
    <w:rsid w:val="00065DF1"/>
    <w:rsid w:val="00070AC1"/>
    <w:rsid w:val="00081616"/>
    <w:rsid w:val="0008594E"/>
    <w:rsid w:val="00085D9D"/>
    <w:rsid w:val="000860F7"/>
    <w:rsid w:val="00095B97"/>
    <w:rsid w:val="000A5688"/>
    <w:rsid w:val="000B5B6B"/>
    <w:rsid w:val="000C022A"/>
    <w:rsid w:val="000C0E78"/>
    <w:rsid w:val="000C0EAA"/>
    <w:rsid w:val="000C5AD0"/>
    <w:rsid w:val="000C6DA1"/>
    <w:rsid w:val="000D6A14"/>
    <w:rsid w:val="000E0CC6"/>
    <w:rsid w:val="00100AC0"/>
    <w:rsid w:val="00114C48"/>
    <w:rsid w:val="00123796"/>
    <w:rsid w:val="001242C1"/>
    <w:rsid w:val="001276F4"/>
    <w:rsid w:val="00132CC2"/>
    <w:rsid w:val="001331CD"/>
    <w:rsid w:val="00136CA7"/>
    <w:rsid w:val="00136E5C"/>
    <w:rsid w:val="00146A79"/>
    <w:rsid w:val="0015019E"/>
    <w:rsid w:val="0015453B"/>
    <w:rsid w:val="00157700"/>
    <w:rsid w:val="00162F15"/>
    <w:rsid w:val="00164680"/>
    <w:rsid w:val="0017068D"/>
    <w:rsid w:val="0017175F"/>
    <w:rsid w:val="0017581A"/>
    <w:rsid w:val="001775AB"/>
    <w:rsid w:val="001777A4"/>
    <w:rsid w:val="00177BF7"/>
    <w:rsid w:val="001924A6"/>
    <w:rsid w:val="00195C19"/>
    <w:rsid w:val="00196618"/>
    <w:rsid w:val="001A2BCF"/>
    <w:rsid w:val="001A49E8"/>
    <w:rsid w:val="001A77E4"/>
    <w:rsid w:val="001A7B17"/>
    <w:rsid w:val="001B22CB"/>
    <w:rsid w:val="001B587F"/>
    <w:rsid w:val="001B6C56"/>
    <w:rsid w:val="001C0639"/>
    <w:rsid w:val="001E4769"/>
    <w:rsid w:val="001E675E"/>
    <w:rsid w:val="001F5F9E"/>
    <w:rsid w:val="00204B44"/>
    <w:rsid w:val="00211E92"/>
    <w:rsid w:val="0021263E"/>
    <w:rsid w:val="00213709"/>
    <w:rsid w:val="002242A0"/>
    <w:rsid w:val="00226D7C"/>
    <w:rsid w:val="00233DA5"/>
    <w:rsid w:val="002341E1"/>
    <w:rsid w:val="00234437"/>
    <w:rsid w:val="002353D7"/>
    <w:rsid w:val="002379D8"/>
    <w:rsid w:val="00237AA9"/>
    <w:rsid w:val="00243D9B"/>
    <w:rsid w:val="002458E9"/>
    <w:rsid w:val="00257BDB"/>
    <w:rsid w:val="00260496"/>
    <w:rsid w:val="0026132A"/>
    <w:rsid w:val="002617C9"/>
    <w:rsid w:val="00263DD9"/>
    <w:rsid w:val="002655C3"/>
    <w:rsid w:val="0027056A"/>
    <w:rsid w:val="00271B49"/>
    <w:rsid w:val="00271FAB"/>
    <w:rsid w:val="0027369E"/>
    <w:rsid w:val="00275FE0"/>
    <w:rsid w:val="002813BF"/>
    <w:rsid w:val="00284707"/>
    <w:rsid w:val="00295C29"/>
    <w:rsid w:val="00297975"/>
    <w:rsid w:val="002A3CB4"/>
    <w:rsid w:val="002B03AF"/>
    <w:rsid w:val="002B53AC"/>
    <w:rsid w:val="002B708D"/>
    <w:rsid w:val="002D1274"/>
    <w:rsid w:val="002D17D3"/>
    <w:rsid w:val="002D3615"/>
    <w:rsid w:val="002D45F4"/>
    <w:rsid w:val="002D70F4"/>
    <w:rsid w:val="002E468E"/>
    <w:rsid w:val="002E4B61"/>
    <w:rsid w:val="002F04FF"/>
    <w:rsid w:val="002F559A"/>
    <w:rsid w:val="002F64F8"/>
    <w:rsid w:val="003016D2"/>
    <w:rsid w:val="0030549F"/>
    <w:rsid w:val="003158D6"/>
    <w:rsid w:val="00320908"/>
    <w:rsid w:val="0032425B"/>
    <w:rsid w:val="0033130C"/>
    <w:rsid w:val="00335EAB"/>
    <w:rsid w:val="00337D0D"/>
    <w:rsid w:val="00342163"/>
    <w:rsid w:val="0035023E"/>
    <w:rsid w:val="00352C80"/>
    <w:rsid w:val="00366710"/>
    <w:rsid w:val="00370623"/>
    <w:rsid w:val="00371A1C"/>
    <w:rsid w:val="00380A1B"/>
    <w:rsid w:val="00391132"/>
    <w:rsid w:val="0039161A"/>
    <w:rsid w:val="003946C5"/>
    <w:rsid w:val="003A4216"/>
    <w:rsid w:val="003A476F"/>
    <w:rsid w:val="003C44E6"/>
    <w:rsid w:val="003D0E26"/>
    <w:rsid w:val="003D0E4F"/>
    <w:rsid w:val="003D10DF"/>
    <w:rsid w:val="003F575D"/>
    <w:rsid w:val="003F5A90"/>
    <w:rsid w:val="00400BFB"/>
    <w:rsid w:val="00407827"/>
    <w:rsid w:val="004121B3"/>
    <w:rsid w:val="00412F76"/>
    <w:rsid w:val="00414421"/>
    <w:rsid w:val="00415A64"/>
    <w:rsid w:val="00421214"/>
    <w:rsid w:val="00426604"/>
    <w:rsid w:val="00437579"/>
    <w:rsid w:val="004441FD"/>
    <w:rsid w:val="00447568"/>
    <w:rsid w:val="00452052"/>
    <w:rsid w:val="004556F2"/>
    <w:rsid w:val="00460A64"/>
    <w:rsid w:val="00467747"/>
    <w:rsid w:val="00467957"/>
    <w:rsid w:val="00470C05"/>
    <w:rsid w:val="004726E3"/>
    <w:rsid w:val="00482E22"/>
    <w:rsid w:val="00494BF3"/>
    <w:rsid w:val="00494F40"/>
    <w:rsid w:val="00496E7B"/>
    <w:rsid w:val="004A0BBF"/>
    <w:rsid w:val="004A6440"/>
    <w:rsid w:val="004B3C6B"/>
    <w:rsid w:val="004B57E4"/>
    <w:rsid w:val="004C04F7"/>
    <w:rsid w:val="004C0E9A"/>
    <w:rsid w:val="004C3499"/>
    <w:rsid w:val="004D5544"/>
    <w:rsid w:val="004D69A0"/>
    <w:rsid w:val="004E19AB"/>
    <w:rsid w:val="004E4ED1"/>
    <w:rsid w:val="004F2A87"/>
    <w:rsid w:val="004F44A9"/>
    <w:rsid w:val="004F61FE"/>
    <w:rsid w:val="0050283A"/>
    <w:rsid w:val="00502D75"/>
    <w:rsid w:val="00504C9C"/>
    <w:rsid w:val="00512828"/>
    <w:rsid w:val="00520352"/>
    <w:rsid w:val="0052718A"/>
    <w:rsid w:val="00527301"/>
    <w:rsid w:val="005323C8"/>
    <w:rsid w:val="00534A9E"/>
    <w:rsid w:val="0053538E"/>
    <w:rsid w:val="0053750A"/>
    <w:rsid w:val="00544050"/>
    <w:rsid w:val="00546BC3"/>
    <w:rsid w:val="00547493"/>
    <w:rsid w:val="005751AC"/>
    <w:rsid w:val="00576BFE"/>
    <w:rsid w:val="005873B4"/>
    <w:rsid w:val="00587400"/>
    <w:rsid w:val="00590362"/>
    <w:rsid w:val="005C0E73"/>
    <w:rsid w:val="005D2D31"/>
    <w:rsid w:val="005D3DBA"/>
    <w:rsid w:val="005D6F6B"/>
    <w:rsid w:val="005D76FD"/>
    <w:rsid w:val="005E4AC1"/>
    <w:rsid w:val="005E546B"/>
    <w:rsid w:val="005E6680"/>
    <w:rsid w:val="005E73F5"/>
    <w:rsid w:val="005F37CF"/>
    <w:rsid w:val="005F5A75"/>
    <w:rsid w:val="00611317"/>
    <w:rsid w:val="00623126"/>
    <w:rsid w:val="0062443B"/>
    <w:rsid w:val="0062567F"/>
    <w:rsid w:val="00625DDC"/>
    <w:rsid w:val="00632A67"/>
    <w:rsid w:val="006342AC"/>
    <w:rsid w:val="00634BDD"/>
    <w:rsid w:val="006357F4"/>
    <w:rsid w:val="00636A09"/>
    <w:rsid w:val="00636E04"/>
    <w:rsid w:val="0064160C"/>
    <w:rsid w:val="00647633"/>
    <w:rsid w:val="006502CF"/>
    <w:rsid w:val="00663721"/>
    <w:rsid w:val="0067686E"/>
    <w:rsid w:val="006803BA"/>
    <w:rsid w:val="00683160"/>
    <w:rsid w:val="00685FAA"/>
    <w:rsid w:val="00686074"/>
    <w:rsid w:val="00687A70"/>
    <w:rsid w:val="006A3E2D"/>
    <w:rsid w:val="006A4280"/>
    <w:rsid w:val="006A5755"/>
    <w:rsid w:val="006A57A2"/>
    <w:rsid w:val="006A6EF8"/>
    <w:rsid w:val="006B6A11"/>
    <w:rsid w:val="006C167B"/>
    <w:rsid w:val="006D1765"/>
    <w:rsid w:val="006E20FC"/>
    <w:rsid w:val="006E46BF"/>
    <w:rsid w:val="006E4DD1"/>
    <w:rsid w:val="006F0812"/>
    <w:rsid w:val="006F357A"/>
    <w:rsid w:val="00701D10"/>
    <w:rsid w:val="00705791"/>
    <w:rsid w:val="00705F7A"/>
    <w:rsid w:val="0070799A"/>
    <w:rsid w:val="00712BCB"/>
    <w:rsid w:val="007137DD"/>
    <w:rsid w:val="00715ADE"/>
    <w:rsid w:val="00722D63"/>
    <w:rsid w:val="00723FFE"/>
    <w:rsid w:val="00725D0B"/>
    <w:rsid w:val="00731F40"/>
    <w:rsid w:val="00733338"/>
    <w:rsid w:val="007355E6"/>
    <w:rsid w:val="00740B5A"/>
    <w:rsid w:val="00753979"/>
    <w:rsid w:val="0075520E"/>
    <w:rsid w:val="007576B9"/>
    <w:rsid w:val="0076215F"/>
    <w:rsid w:val="007631E0"/>
    <w:rsid w:val="00764527"/>
    <w:rsid w:val="00773A07"/>
    <w:rsid w:val="007823EB"/>
    <w:rsid w:val="00783013"/>
    <w:rsid w:val="007859A2"/>
    <w:rsid w:val="007A3454"/>
    <w:rsid w:val="007B0F62"/>
    <w:rsid w:val="007B667A"/>
    <w:rsid w:val="007B73E4"/>
    <w:rsid w:val="007C1BC8"/>
    <w:rsid w:val="007C3170"/>
    <w:rsid w:val="007C6729"/>
    <w:rsid w:val="007C7B44"/>
    <w:rsid w:val="007D29F7"/>
    <w:rsid w:val="007D4EAB"/>
    <w:rsid w:val="007E376F"/>
    <w:rsid w:val="007E51BB"/>
    <w:rsid w:val="007F230D"/>
    <w:rsid w:val="00800A52"/>
    <w:rsid w:val="00801124"/>
    <w:rsid w:val="008075FE"/>
    <w:rsid w:val="00815CC3"/>
    <w:rsid w:val="0082080F"/>
    <w:rsid w:val="00820EC5"/>
    <w:rsid w:val="008270F4"/>
    <w:rsid w:val="00827CD4"/>
    <w:rsid w:val="0083209F"/>
    <w:rsid w:val="00833BD3"/>
    <w:rsid w:val="00846568"/>
    <w:rsid w:val="00854E1C"/>
    <w:rsid w:val="008550BC"/>
    <w:rsid w:val="008552E0"/>
    <w:rsid w:val="00861C30"/>
    <w:rsid w:val="00864C3E"/>
    <w:rsid w:val="00867F6F"/>
    <w:rsid w:val="00877908"/>
    <w:rsid w:val="00885BF7"/>
    <w:rsid w:val="0089180B"/>
    <w:rsid w:val="00896AB5"/>
    <w:rsid w:val="008A4817"/>
    <w:rsid w:val="008B2735"/>
    <w:rsid w:val="008B2A08"/>
    <w:rsid w:val="008B4A38"/>
    <w:rsid w:val="008B56E8"/>
    <w:rsid w:val="008C673F"/>
    <w:rsid w:val="008C7FD4"/>
    <w:rsid w:val="008D3AC1"/>
    <w:rsid w:val="008D6F80"/>
    <w:rsid w:val="00900C2D"/>
    <w:rsid w:val="009127B1"/>
    <w:rsid w:val="009144BD"/>
    <w:rsid w:val="0092449D"/>
    <w:rsid w:val="009260A8"/>
    <w:rsid w:val="00926D5E"/>
    <w:rsid w:val="00932A32"/>
    <w:rsid w:val="00933190"/>
    <w:rsid w:val="00935132"/>
    <w:rsid w:val="0094099C"/>
    <w:rsid w:val="00943BD3"/>
    <w:rsid w:val="0095095F"/>
    <w:rsid w:val="00952C4D"/>
    <w:rsid w:val="00954387"/>
    <w:rsid w:val="00954FE1"/>
    <w:rsid w:val="00955D45"/>
    <w:rsid w:val="009700AB"/>
    <w:rsid w:val="009722D2"/>
    <w:rsid w:val="0097238D"/>
    <w:rsid w:val="00975B66"/>
    <w:rsid w:val="00980454"/>
    <w:rsid w:val="009816EB"/>
    <w:rsid w:val="009818CE"/>
    <w:rsid w:val="00984BF1"/>
    <w:rsid w:val="00985CD0"/>
    <w:rsid w:val="009929CC"/>
    <w:rsid w:val="00995A21"/>
    <w:rsid w:val="009A0DE4"/>
    <w:rsid w:val="009A2990"/>
    <w:rsid w:val="009B10C6"/>
    <w:rsid w:val="009B1A73"/>
    <w:rsid w:val="009B385E"/>
    <w:rsid w:val="009C0FFC"/>
    <w:rsid w:val="009C12B8"/>
    <w:rsid w:val="009C31AB"/>
    <w:rsid w:val="009D406D"/>
    <w:rsid w:val="009D6037"/>
    <w:rsid w:val="009D6691"/>
    <w:rsid w:val="009D77D5"/>
    <w:rsid w:val="009E1E78"/>
    <w:rsid w:val="009E755D"/>
    <w:rsid w:val="009F1C86"/>
    <w:rsid w:val="009F6A72"/>
    <w:rsid w:val="00A213D4"/>
    <w:rsid w:val="00A217A0"/>
    <w:rsid w:val="00A30E73"/>
    <w:rsid w:val="00A37BFE"/>
    <w:rsid w:val="00A40A3D"/>
    <w:rsid w:val="00A42891"/>
    <w:rsid w:val="00A42913"/>
    <w:rsid w:val="00A42E0D"/>
    <w:rsid w:val="00A43390"/>
    <w:rsid w:val="00A47C4A"/>
    <w:rsid w:val="00A52CF2"/>
    <w:rsid w:val="00A56646"/>
    <w:rsid w:val="00A63591"/>
    <w:rsid w:val="00A70546"/>
    <w:rsid w:val="00A70F22"/>
    <w:rsid w:val="00A72177"/>
    <w:rsid w:val="00A73699"/>
    <w:rsid w:val="00A82320"/>
    <w:rsid w:val="00A8434B"/>
    <w:rsid w:val="00A94CA0"/>
    <w:rsid w:val="00AA636F"/>
    <w:rsid w:val="00AA7115"/>
    <w:rsid w:val="00AB2A06"/>
    <w:rsid w:val="00AD4DEA"/>
    <w:rsid w:val="00AE1AF8"/>
    <w:rsid w:val="00AE2062"/>
    <w:rsid w:val="00AE388B"/>
    <w:rsid w:val="00AE499B"/>
    <w:rsid w:val="00B008EB"/>
    <w:rsid w:val="00B00C84"/>
    <w:rsid w:val="00B05791"/>
    <w:rsid w:val="00B13C81"/>
    <w:rsid w:val="00B1575C"/>
    <w:rsid w:val="00B16E53"/>
    <w:rsid w:val="00B20325"/>
    <w:rsid w:val="00B27019"/>
    <w:rsid w:val="00B27316"/>
    <w:rsid w:val="00B316B8"/>
    <w:rsid w:val="00B31E1F"/>
    <w:rsid w:val="00B34FAA"/>
    <w:rsid w:val="00B360F6"/>
    <w:rsid w:val="00B46968"/>
    <w:rsid w:val="00B52380"/>
    <w:rsid w:val="00B533D0"/>
    <w:rsid w:val="00B539D5"/>
    <w:rsid w:val="00B56955"/>
    <w:rsid w:val="00B64E15"/>
    <w:rsid w:val="00B661D8"/>
    <w:rsid w:val="00B75339"/>
    <w:rsid w:val="00B7599C"/>
    <w:rsid w:val="00B82CD3"/>
    <w:rsid w:val="00B83569"/>
    <w:rsid w:val="00B83C96"/>
    <w:rsid w:val="00B95191"/>
    <w:rsid w:val="00BA078F"/>
    <w:rsid w:val="00BA1E27"/>
    <w:rsid w:val="00BA584F"/>
    <w:rsid w:val="00BB39E8"/>
    <w:rsid w:val="00BB51D6"/>
    <w:rsid w:val="00BB5A96"/>
    <w:rsid w:val="00BC14C5"/>
    <w:rsid w:val="00BC23D2"/>
    <w:rsid w:val="00BC6B8F"/>
    <w:rsid w:val="00BD099F"/>
    <w:rsid w:val="00BD2E1A"/>
    <w:rsid w:val="00BE101A"/>
    <w:rsid w:val="00BE3916"/>
    <w:rsid w:val="00BF43B4"/>
    <w:rsid w:val="00BF495F"/>
    <w:rsid w:val="00BF4B69"/>
    <w:rsid w:val="00BF6837"/>
    <w:rsid w:val="00C04BBF"/>
    <w:rsid w:val="00C100F5"/>
    <w:rsid w:val="00C10283"/>
    <w:rsid w:val="00C12BCC"/>
    <w:rsid w:val="00C13308"/>
    <w:rsid w:val="00C2523C"/>
    <w:rsid w:val="00C301E7"/>
    <w:rsid w:val="00C30205"/>
    <w:rsid w:val="00C368B4"/>
    <w:rsid w:val="00C41422"/>
    <w:rsid w:val="00C43DBA"/>
    <w:rsid w:val="00C45208"/>
    <w:rsid w:val="00C51957"/>
    <w:rsid w:val="00C53618"/>
    <w:rsid w:val="00C53C87"/>
    <w:rsid w:val="00C60438"/>
    <w:rsid w:val="00C637AB"/>
    <w:rsid w:val="00C64027"/>
    <w:rsid w:val="00C66840"/>
    <w:rsid w:val="00C70315"/>
    <w:rsid w:val="00C7225B"/>
    <w:rsid w:val="00C74976"/>
    <w:rsid w:val="00C76CEE"/>
    <w:rsid w:val="00C82013"/>
    <w:rsid w:val="00C92D6E"/>
    <w:rsid w:val="00C93514"/>
    <w:rsid w:val="00C97F90"/>
    <w:rsid w:val="00CA404F"/>
    <w:rsid w:val="00CB7EFE"/>
    <w:rsid w:val="00CC1E0C"/>
    <w:rsid w:val="00CC2858"/>
    <w:rsid w:val="00CC4743"/>
    <w:rsid w:val="00CC57CB"/>
    <w:rsid w:val="00CC5EE9"/>
    <w:rsid w:val="00CC606C"/>
    <w:rsid w:val="00CD18BF"/>
    <w:rsid w:val="00CD566B"/>
    <w:rsid w:val="00CD65B8"/>
    <w:rsid w:val="00CE229A"/>
    <w:rsid w:val="00CE6633"/>
    <w:rsid w:val="00CE697C"/>
    <w:rsid w:val="00CE6A48"/>
    <w:rsid w:val="00CF33F0"/>
    <w:rsid w:val="00CF3DBC"/>
    <w:rsid w:val="00CF470A"/>
    <w:rsid w:val="00CF6D90"/>
    <w:rsid w:val="00D008FE"/>
    <w:rsid w:val="00D02F5C"/>
    <w:rsid w:val="00D06B06"/>
    <w:rsid w:val="00D0728E"/>
    <w:rsid w:val="00D13796"/>
    <w:rsid w:val="00D2272E"/>
    <w:rsid w:val="00D24611"/>
    <w:rsid w:val="00D24B50"/>
    <w:rsid w:val="00D2744A"/>
    <w:rsid w:val="00D30757"/>
    <w:rsid w:val="00D37A09"/>
    <w:rsid w:val="00D37F7C"/>
    <w:rsid w:val="00D50AC7"/>
    <w:rsid w:val="00D57709"/>
    <w:rsid w:val="00D61F0E"/>
    <w:rsid w:val="00D664E3"/>
    <w:rsid w:val="00D8334A"/>
    <w:rsid w:val="00D8638C"/>
    <w:rsid w:val="00D90A95"/>
    <w:rsid w:val="00D96E2E"/>
    <w:rsid w:val="00DA4843"/>
    <w:rsid w:val="00DA6ACF"/>
    <w:rsid w:val="00DB2D05"/>
    <w:rsid w:val="00DB4749"/>
    <w:rsid w:val="00DB6920"/>
    <w:rsid w:val="00DC0D6E"/>
    <w:rsid w:val="00DC1ABF"/>
    <w:rsid w:val="00DC2A4C"/>
    <w:rsid w:val="00DD16C6"/>
    <w:rsid w:val="00DD39E2"/>
    <w:rsid w:val="00DE1901"/>
    <w:rsid w:val="00DE2518"/>
    <w:rsid w:val="00DE36DD"/>
    <w:rsid w:val="00DE42F7"/>
    <w:rsid w:val="00DE67F2"/>
    <w:rsid w:val="00DF4B79"/>
    <w:rsid w:val="00DF4CB8"/>
    <w:rsid w:val="00DF7ADC"/>
    <w:rsid w:val="00E00DC0"/>
    <w:rsid w:val="00E03635"/>
    <w:rsid w:val="00E04D86"/>
    <w:rsid w:val="00E1309E"/>
    <w:rsid w:val="00E13676"/>
    <w:rsid w:val="00E1467C"/>
    <w:rsid w:val="00E163A1"/>
    <w:rsid w:val="00E267BD"/>
    <w:rsid w:val="00E26AD5"/>
    <w:rsid w:val="00E27D39"/>
    <w:rsid w:val="00E33691"/>
    <w:rsid w:val="00E40DB7"/>
    <w:rsid w:val="00E4363D"/>
    <w:rsid w:val="00E4578E"/>
    <w:rsid w:val="00E4744F"/>
    <w:rsid w:val="00E510C1"/>
    <w:rsid w:val="00E511D0"/>
    <w:rsid w:val="00E549BE"/>
    <w:rsid w:val="00E5543B"/>
    <w:rsid w:val="00E62483"/>
    <w:rsid w:val="00E769DC"/>
    <w:rsid w:val="00E81ADC"/>
    <w:rsid w:val="00E83E71"/>
    <w:rsid w:val="00E9344B"/>
    <w:rsid w:val="00EA5D4E"/>
    <w:rsid w:val="00EA6A29"/>
    <w:rsid w:val="00EA7745"/>
    <w:rsid w:val="00EB0A5B"/>
    <w:rsid w:val="00EB0C82"/>
    <w:rsid w:val="00EB3062"/>
    <w:rsid w:val="00EB332B"/>
    <w:rsid w:val="00EC3A88"/>
    <w:rsid w:val="00EC5325"/>
    <w:rsid w:val="00EC729C"/>
    <w:rsid w:val="00ED1C76"/>
    <w:rsid w:val="00ED4D4F"/>
    <w:rsid w:val="00ED75DC"/>
    <w:rsid w:val="00EE1F0C"/>
    <w:rsid w:val="00EE2530"/>
    <w:rsid w:val="00EE35C5"/>
    <w:rsid w:val="00EE3912"/>
    <w:rsid w:val="00EE4203"/>
    <w:rsid w:val="00EE6463"/>
    <w:rsid w:val="00EE77FC"/>
    <w:rsid w:val="00EF090B"/>
    <w:rsid w:val="00EF69AC"/>
    <w:rsid w:val="00F02249"/>
    <w:rsid w:val="00F04E0F"/>
    <w:rsid w:val="00F123FA"/>
    <w:rsid w:val="00F14142"/>
    <w:rsid w:val="00F1433E"/>
    <w:rsid w:val="00F151EC"/>
    <w:rsid w:val="00F2259C"/>
    <w:rsid w:val="00F22B26"/>
    <w:rsid w:val="00F343F1"/>
    <w:rsid w:val="00F41D79"/>
    <w:rsid w:val="00F41E71"/>
    <w:rsid w:val="00F42B0C"/>
    <w:rsid w:val="00F52587"/>
    <w:rsid w:val="00F622F6"/>
    <w:rsid w:val="00F62404"/>
    <w:rsid w:val="00F71615"/>
    <w:rsid w:val="00F8475F"/>
    <w:rsid w:val="00F86FBC"/>
    <w:rsid w:val="00F96028"/>
    <w:rsid w:val="00F96A21"/>
    <w:rsid w:val="00FA051F"/>
    <w:rsid w:val="00FA1F61"/>
    <w:rsid w:val="00FA3108"/>
    <w:rsid w:val="00FA4019"/>
    <w:rsid w:val="00FA48C7"/>
    <w:rsid w:val="00FA7E00"/>
    <w:rsid w:val="00FB36EA"/>
    <w:rsid w:val="00FB7706"/>
    <w:rsid w:val="00FC5B34"/>
    <w:rsid w:val="00FD2C9D"/>
    <w:rsid w:val="00FD616B"/>
    <w:rsid w:val="00FD6450"/>
    <w:rsid w:val="00FE320C"/>
    <w:rsid w:val="00FE4472"/>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8B3B8"/>
  <w15:chartTrackingRefBased/>
  <w15:docId w15:val="{B5E6BBA8-9396-4505-9382-7BE904CC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qFormat/>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paragraph" w:styleId="Revision">
    <w:name w:val="Revision"/>
    <w:hidden/>
    <w:uiPriority w:val="99"/>
    <w:semiHidden/>
    <w:rsid w:val="00E00DC0"/>
    <w:pPr>
      <w:spacing w:after="0" w:line="240" w:lineRule="auto"/>
    </w:pPr>
    <w:rPr>
      <w:rFonts w:ascii="Arial" w:eastAsia="Times New Roman" w:hAnsi="Arial" w:cs="Arial"/>
      <w:color w:val="5F5F5F"/>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hdb.org.uk/cereals-oilseeds/gb-harvest-progres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ahdbonline.sharepoint.com/sites/BrandGuide/OfficeTemplates/AHDB%20General%20template.dotx" TargetMode="External"/></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3D4F6106A9BA4BA4E1890FC88ED504" ma:contentTypeVersion="3" ma:contentTypeDescription="Create a new document." ma:contentTypeScope="" ma:versionID="73fc3e6088c866e948cd6441ca8803d1">
  <xsd:schema xmlns:xsd="http://www.w3.org/2001/XMLSchema" xmlns:xs="http://www.w3.org/2001/XMLSchema" xmlns:p="http://schemas.microsoft.com/office/2006/metadata/properties" xmlns:ns2="17d58d3a-bfaa-4841-9c00-a9ab77d7356c" targetNamespace="http://schemas.microsoft.com/office/2006/metadata/properties" ma:root="true" ma:fieldsID="e45a3aac9a36b85e1b8b760480a6b2e3" ns2:_="">
    <xsd:import namespace="17d58d3a-bfaa-4841-9c00-a9ab77d735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d3a-bfaa-4841-9c00-a9ab77d73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E09E5-0A11-4773-B4FD-3780D0591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d3a-bfaa-4841-9c00-a9ab77d73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3.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E27FE3-F95C-4FAE-83F7-6FF496A55ED6}">
  <ds:schemaRefs>
    <ds:schemaRef ds:uri="http://schemas.openxmlformats.org/officeDocument/2006/bibliography"/>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AHDB%20General%20template</Template>
  <TotalTime>42</TotalTime>
  <Pages>7</Pages>
  <Words>2055</Words>
  <Characters>11718</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AHDB_Arable_Crop_Report_20260327</vt:lpstr>
    </vt:vector>
  </TitlesOfParts>
  <Company>AHDB</Company>
  <LinksUpToDate>false</LinksUpToDate>
  <CharactersWithSpaces>13746</CharactersWithSpaces>
  <SharedDoc>false</SharedDoc>
  <HLinks>
    <vt:vector size="6" baseType="variant">
      <vt:variant>
        <vt:i4>262149</vt:i4>
      </vt:variant>
      <vt:variant>
        <vt:i4>0</vt:i4>
      </vt:variant>
      <vt:variant>
        <vt:i4>0</vt:i4>
      </vt:variant>
      <vt:variant>
        <vt:i4>5</vt:i4>
      </vt:variant>
      <vt:variant>
        <vt:lpwstr>https://ahdb.org.uk/cereals-oilseeds/gb-harvest-progress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AHDB_Arable_Crop_Report_20260327</dc:title>
  <dc:subject/>
  <dc:creator>Chris Lillington</dc:creator>
  <cp:keywords/>
  <dc:description/>
  <cp:lastModifiedBy>Anthony Speight</cp:lastModifiedBy>
  <cp:revision>5</cp:revision>
  <cp:lastPrinted>2026-05-01T16:09:00Z</cp:lastPrinted>
  <dcterms:created xsi:type="dcterms:W3CDTF">2026-07-30T14:06:00Z</dcterms:created>
  <dcterms:modified xsi:type="dcterms:W3CDTF">2026-07-31T07:29:00Z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0x010100463D4F6106A9BA4BA4E1890FC88ED504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ocLang">
    <vt:lpwstr>en</vt:lpwstr>
  </property>
</Properties>
</file>